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MONTHLY DPO SUPPORT PACK · C2</w:t>
      </w:r>
    </w:p>
    <w:p>
      <w:pPr>
        <w:pStyle w:val="Heading1"/>
      </w:pPr>
      <w:r>
        <w:t>Shared action tracker</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7399"/>
        <w:gridCol w:w="7399"/>
      </w:tblGrid>
      <w:tr>
        <w:trPr>
          <w:tblHeader w:val="true"/>
        </w:trPr>
        <w:tc>
          <w:tcPr>
            <w:tcW w:type="dxa" w:w="7399"/>
            <w:shd w:val="clear" w:color="auto" w:fill="E9EDF1"/>
          </w:tcPr>
          <w:p>
            <w:r>
              <w:rPr>
                <w:b/>
                <w:sz w:val="14"/>
              </w:rPr>
              <w:t>Organisation</w:t>
            </w:r>
          </w:p>
        </w:tc>
        <w:tc>
          <w:tcPr>
            <w:tcW w:type="dxa" w:w="7399"/>
          </w:tcPr>
          <w:p>
            <w:r>
              <w:rPr>
                <w:sz w:val="14"/>
              </w:rPr>
              <w:t>Quillmarrow Supplies Pte. Ltd. (fictional)</w:t>
            </w:r>
          </w:p>
        </w:tc>
      </w:tr>
      <w:tr>
        <w:tc>
          <w:tcPr>
            <w:tcW w:type="dxa" w:w="7399"/>
            <w:shd w:val="clear" w:color="auto" w:fill="E9EDF1"/>
          </w:tcPr>
          <w:p>
            <w:r>
              <w:rPr>
                <w:b/>
                <w:sz w:val="14"/>
              </w:rPr>
              <w:t>Document</w:t>
            </w:r>
          </w:p>
        </w:tc>
        <w:tc>
          <w:tcPr>
            <w:tcW w:type="dxa" w:w="7399"/>
          </w:tcPr>
          <w:p>
            <w:r>
              <w:rPr>
                <w:sz w:val="14"/>
              </w:rPr>
              <w:t>C2 · Shared action tracker</w:t>
            </w:r>
          </w:p>
        </w:tc>
      </w:tr>
      <w:tr>
        <w:tc>
          <w:tcPr>
            <w:tcW w:type="dxa" w:w="7399"/>
            <w:shd w:val="clear" w:color="auto" w:fill="E9EDF1"/>
          </w:tcPr>
          <w:p>
            <w:r>
              <w:rPr>
                <w:b/>
                <w:sz w:val="14"/>
              </w:rPr>
              <w:t>Version</w:t>
            </w:r>
          </w:p>
        </w:tc>
        <w:tc>
          <w:tcPr>
            <w:tcW w:type="dxa" w:w="7399"/>
          </w:tcPr>
          <w:p>
            <w:r>
              <w:rPr>
                <w:sz w:val="14"/>
              </w:rPr>
              <w:t>1.0</w:t>
            </w:r>
          </w:p>
        </w:tc>
      </w:tr>
      <w:tr>
        <w:tc>
          <w:tcPr>
            <w:tcW w:type="dxa" w:w="7399"/>
            <w:shd w:val="clear" w:color="auto" w:fill="E9EDF1"/>
          </w:tcPr>
          <w:p>
            <w:r>
              <w:rPr>
                <w:b/>
                <w:sz w:val="14"/>
              </w:rPr>
              <w:t>Date</w:t>
            </w:r>
          </w:p>
        </w:tc>
        <w:tc>
          <w:tcPr>
            <w:tcW w:type="dxa" w:w="7399"/>
          </w:tcPr>
          <w:p>
            <w:r>
              <w:rPr>
                <w:sz w:val="14"/>
              </w:rPr>
              <w:t>5 February 2027 (illustrative)</w:t>
            </w:r>
          </w:p>
        </w:tc>
      </w:tr>
      <w:tr>
        <w:tc>
          <w:tcPr>
            <w:tcW w:type="dxa" w:w="7399"/>
            <w:shd w:val="clear" w:color="auto" w:fill="E9EDF1"/>
          </w:tcPr>
          <w:p>
            <w:r>
              <w:rPr>
                <w:b/>
                <w:sz w:val="14"/>
              </w:rPr>
              <w:t>Prepared by</w:t>
            </w:r>
          </w:p>
        </w:tc>
        <w:tc>
          <w:tcPr>
            <w:tcW w:type="dxa" w:w="7399"/>
          </w:tcPr>
          <w:p>
            <w:r>
              <w:rPr>
                <w:sz w:val="14"/>
              </w:rPr>
              <w:t>Alex Lew, reviewer and sign-off</w:t>
            </w:r>
          </w:p>
        </w:tc>
      </w:tr>
      <w:tr>
        <w:tc>
          <w:tcPr>
            <w:tcW w:type="dxa" w:w="7399"/>
            <w:shd w:val="clear" w:color="auto" w:fill="E9EDF1"/>
          </w:tcPr>
          <w:p>
            <w:r>
              <w:rPr>
                <w:b/>
                <w:sz w:val="14"/>
              </w:rPr>
              <w:t>Client approver (role)</w:t>
            </w:r>
          </w:p>
        </w:tc>
        <w:tc>
          <w:tcPr>
            <w:tcW w:type="dxa" w:w="7399"/>
          </w:tcPr>
          <w:p>
            <w:r>
              <w:rPr>
                <w:sz w:val="14"/>
              </w:rPr>
              <w:t>Head of Operations (DPO)</w:t>
            </w:r>
          </w:p>
        </w:tc>
      </w:tr>
      <w:tr>
        <w:tc>
          <w:tcPr>
            <w:tcW w:type="dxa" w:w="7399"/>
            <w:shd w:val="clear" w:color="auto" w:fill="E9EDF1"/>
          </w:tcPr>
          <w:p>
            <w:r>
              <w:rPr>
                <w:b/>
                <w:sz w:val="14"/>
              </w:rPr>
              <w:t>Label</w:t>
            </w:r>
          </w:p>
        </w:tc>
        <w:tc>
          <w:tcPr>
            <w:tcW w:type="dxa" w:w="7399"/>
          </w:tcPr>
          <w:p>
            <w:r>
              <w:rPr>
                <w:sz w:val="14"/>
              </w:rPr>
              <w:t>Fictional organisation, illustrative only, not a client case study</w:t>
            </w:r>
          </w:p>
        </w:tc>
      </w:tr>
    </w:tbl>
    <w:p/>
    <w:p>
      <w:pPr>
        <w:pStyle w:val="Heading2"/>
      </w:pPr>
      <w:r>
        <w:t>1. How the tracker works</w:t>
      </w:r>
    </w:p>
    <w:p>
      <w:r>
        <w:rPr/>
        <w:t>This is the single shared list of actions arising from the data protection programme and monthly DPO check-ins. It brings together the actions, their owners, original and revised dates, status, evidence and any decisions needed. It should be read alongside the monthly check-in reports in C1 and the quarterly management report in C8.</w:t>
      </w:r>
    </w:p>
    <w:p>
      <w:r>
        <w:rPr/>
        <w:t>The Head of Operations, as Quillmarrow’s appointed DPO, owns the tracker and reviews it at each monthly check-in. Each action owner updates the status and progress for their own action, including any delay, decision needed or evidence available. The reviewer supports the DPO by reviewing records and recording advice; the reviewer does not approve or close actions for Quillmarrow.</w:t>
      </w:r>
    </w:p>
    <w:p>
      <w:r>
        <w:rPr/>
        <w:t>The original due date remains visible throughout an action’s life. A revised date requires COO agreement and is shown next to the original date so that a change does not obscure lateness against the original target. The tracker identifies who agreed the revised date. Where that information is missing, it should be confirmed rather than assumed.</w:t>
      </w:r>
    </w:p>
    <w:p>
      <w:r>
        <w:rPr/>
        <w:t xml:space="preserve">An action is </w:t>
      </w:r>
      <w:r>
        <w:rPr>
          <w:b/>
        </w:rPr>
        <w:t>Closed</w:t>
      </w:r>
      <w:r>
        <w:rPr/>
        <w:t xml:space="preserve"> only when the evidence of completion has been filed. A reported completion, a draft document or an intention to complete the work is not enough on its own. Actions that depend on management decisions remain visible until the relevant decision and required follow-up are recorded.</w:t>
      </w:r>
    </w:p>
    <w:p>
      <w:pPr>
        <w:pStyle w:val="Heading2"/>
      </w:pPr>
      <w:r>
        <w:t>2. Status at 31 January 2027</w:t>
      </w:r>
    </w:p>
    <w:tbl>
      <w:tblPr>
        <w:tblStyle w:val="TableGrid"/>
        <w:tblW w:type="auto" w:w="0"/>
        <w:tblLook w:firstColumn="1" w:firstRow="1" w:lastColumn="0" w:lastRow="0" w:noHBand="0" w:noVBand="1" w:val="04A0"/>
      </w:tblPr>
      <w:tblGrid>
        <w:gridCol w:w="7399"/>
        <w:gridCol w:w="7399"/>
      </w:tblGrid>
      <w:tr>
        <w:trPr>
          <w:tblHeader w:val="true"/>
        </w:trPr>
        <w:tc>
          <w:tcPr>
            <w:tcW w:type="dxa" w:w="7399"/>
            <w:shd w:val="clear" w:color="auto" w:fill="E9EDF1"/>
          </w:tcPr>
          <w:p>
            <w:r>
              <w:rPr>
                <w:b/>
                <w:sz w:val="14"/>
              </w:rPr>
              <w:t>Status</w:t>
            </w:r>
          </w:p>
        </w:tc>
        <w:tc>
          <w:tcPr>
            <w:tcW w:type="dxa" w:w="7399"/>
            <w:shd w:val="clear" w:color="auto" w:fill="E9EDF1"/>
          </w:tcPr>
          <w:p>
            <w:r>
              <w:rPr>
                <w:b/>
                <w:sz w:val="14"/>
              </w:rPr>
              <w:t>Actions</w:t>
            </w:r>
          </w:p>
        </w:tc>
      </w:tr>
      <w:tr>
        <w:tc>
          <w:tcPr>
            <w:tcW w:type="dxa" w:w="7399"/>
          </w:tcPr>
          <w:p>
            <w:r>
              <w:rPr>
                <w:sz w:val="14"/>
              </w:rPr>
              <w:t>Closed</w:t>
            </w:r>
          </w:p>
        </w:tc>
        <w:tc>
          <w:tcPr>
            <w:tcW w:type="dxa" w:w="7399"/>
          </w:tcPr>
          <w:p>
            <w:r>
              <w:rPr>
                <w:sz w:val="14"/>
              </w:rPr>
              <w:t>8</w:t>
            </w:r>
          </w:p>
        </w:tc>
      </w:tr>
      <w:tr>
        <w:tc>
          <w:tcPr>
            <w:tcW w:type="dxa" w:w="7399"/>
          </w:tcPr>
          <w:p>
            <w:r>
              <w:rPr>
                <w:sz w:val="14"/>
              </w:rPr>
              <w:t>In progress</w:t>
            </w:r>
          </w:p>
        </w:tc>
        <w:tc>
          <w:tcPr>
            <w:tcW w:type="dxa" w:w="7399"/>
          </w:tcPr>
          <w:p>
            <w:r>
              <w:rPr>
                <w:sz w:val="14"/>
              </w:rPr>
              <w:t>1</w:t>
            </w:r>
          </w:p>
        </w:tc>
      </w:tr>
      <w:tr>
        <w:tc>
          <w:tcPr>
            <w:tcW w:type="dxa" w:w="7399"/>
          </w:tcPr>
          <w:p>
            <w:r>
              <w:rPr>
                <w:sz w:val="14"/>
              </w:rPr>
              <w:t>Open</w:t>
            </w:r>
          </w:p>
        </w:tc>
        <w:tc>
          <w:tcPr>
            <w:tcW w:type="dxa" w:w="7399"/>
          </w:tcPr>
          <w:p>
            <w:r>
              <w:rPr>
                <w:sz w:val="14"/>
              </w:rPr>
              <w:t>4</w:t>
            </w:r>
          </w:p>
        </w:tc>
      </w:tr>
      <w:tr>
        <w:tc>
          <w:tcPr>
            <w:tcW w:type="dxa" w:w="7399"/>
          </w:tcPr>
          <w:p>
            <w:r>
              <w:rPr>
                <w:sz w:val="14"/>
              </w:rPr>
              <w:t>Overdue</w:t>
            </w:r>
          </w:p>
        </w:tc>
        <w:tc>
          <w:tcPr>
            <w:tcW w:type="dxa" w:w="7399"/>
          </w:tcPr>
          <w:p>
            <w:r>
              <w:rPr>
                <w:sz w:val="14"/>
              </w:rPr>
              <w:t>2</w:t>
            </w:r>
          </w:p>
        </w:tc>
      </w:tr>
      <w:tr>
        <w:tc>
          <w:tcPr>
            <w:tcW w:type="dxa" w:w="7399"/>
          </w:tcPr>
          <w:p>
            <w:r>
              <w:rPr>
                <w:b/>
                <w:sz w:val="14"/>
              </w:rPr>
              <w:t>Total</w:t>
            </w:r>
          </w:p>
        </w:tc>
        <w:tc>
          <w:tcPr>
            <w:tcW w:type="dxa" w:w="7399"/>
          </w:tcPr>
          <w:p>
            <w:r>
              <w:rPr>
                <w:b/>
                <w:sz w:val="14"/>
              </w:rPr>
              <w:t>15</w:t>
            </w:r>
          </w:p>
        </w:tc>
      </w:tr>
    </w:tbl>
    <w:p/>
    <w:p>
      <w:r>
        <w:rPr/>
        <w:t xml:space="preserve">The two overdue actions are </w:t>
      </w:r>
      <w:r>
        <w:rPr>
          <w:b/>
        </w:rPr>
        <w:t>DA-08</w:t>
      </w:r>
      <w:r>
        <w:rPr/>
        <w:t xml:space="preserve">, concerning retention decisions for RS-02, RS-12 and RS-13, and </w:t>
      </w:r>
      <w:r>
        <w:rPr>
          <w:b/>
        </w:rPr>
        <w:t>DA-10</w:t>
      </w:r>
      <w:r>
        <w:rPr/>
        <w:t>, concerning the unsigned DV-01 data protection addendum. The three decisions needed are the treatment of the older showroom sign-ups (</w:t>
      </w:r>
      <w:r>
        <w:rPr>
          <w:b/>
        </w:rPr>
        <w:t>DA-03</w:t>
      </w:r>
      <w:r>
        <w:rPr/>
        <w:t>), the outstanding retention positions (</w:t>
      </w:r>
      <w:r>
        <w:rPr>
          <w:b/>
        </w:rPr>
        <w:t>DA-08</w:t>
      </w:r>
      <w:r>
        <w:rPr/>
        <w:t>) and the next step for DV-01 (</w:t>
      </w:r>
      <w:r>
        <w:rPr>
          <w:b/>
        </w:rPr>
        <w:t>DA-10</w:t>
      </w:r>
      <w:r>
        <w:rPr/>
        <w:t>). These matters go to the management meeting on 12 February 2027, as set out in C8. Until then, the older sign-ups remain suppressed from marketing and the DV-01 interim data-minimisation measure remains in place.</w:t>
      </w:r>
    </w:p>
    <w:p>
      <w:pPr>
        <w:pStyle w:val="Heading2"/>
      </w:pPr>
      <w:r>
        <w:t>3. Rules for closing an action</w:t>
      </w:r>
    </w:p>
    <w:p>
      <w:pPr>
        <w:pStyle w:val="ListBullet"/>
      </w:pPr>
      <w:r>
        <w:t>The owner confirms that the action described in the tracker has been completed, including any conditions attached to it.</w:t>
      </w:r>
    </w:p>
    <w:p>
      <w:pPr>
        <w:pStyle w:val="ListBullet"/>
      </w:pPr>
      <w:r>
        <w:t>The owner files the supporting evidence and records enough detail in the tracker for the DPO to locate it.</w:t>
      </w:r>
    </w:p>
    <w:p>
      <w:pPr>
        <w:pStyle w:val="ListBullet"/>
      </w:pPr>
      <w:r>
        <w:t xml:space="preserve">The DPO reviews the completion and evidence before the status is changed to </w:t>
      </w:r>
      <w:r>
        <w:rPr>
          <w:b/>
        </w:rPr>
        <w:t>Closed</w:t>
      </w:r>
      <w:r>
        <w:t>.</w:t>
      </w:r>
    </w:p>
    <w:p>
      <w:pPr>
        <w:pStyle w:val="ListBullet"/>
      </w:pPr>
      <w:r>
        <w:t>The closure date and any lateness against the original or revised date remain visible.</w:t>
      </w:r>
    </w:p>
    <w:p>
      <w:pPr>
        <w:pStyle w:val="ListBullet"/>
      </w:pPr>
      <w:r>
        <w:t>Where a decision has been made but implementation is still required, record the decision and keep the implementation work visible.</w:t>
      </w:r>
    </w:p>
    <w:p>
      <w:r>
        <w:rPr/>
        <w:t>The full tracker follows.</w:t>
      </w:r>
    </w:p>
    <w:p>
      <w:pPr>
        <w:pStyle w:val="Heading2"/>
      </w:pPr>
      <w:r>
        <w:t>Tracker, part 1: actions, owners and dates</w:t>
      </w:r>
    </w:p>
    <w:tbl>
      <w:tblPr>
        <w:tblStyle w:val="TableGrid"/>
        <w:tblW w:type="auto" w:w="0"/>
        <w:tblLook w:firstColumn="1" w:firstRow="1" w:lastColumn="0" w:lastRow="0" w:noHBand="0" w:noVBand="1" w:val="04A0"/>
      </w:tblPr>
      <w:tblGrid>
        <w:gridCol w:w="1644"/>
        <w:gridCol w:w="1644"/>
        <w:gridCol w:w="1644"/>
        <w:gridCol w:w="1644"/>
        <w:gridCol w:w="1644"/>
        <w:gridCol w:w="1644"/>
        <w:gridCol w:w="1644"/>
        <w:gridCol w:w="1644"/>
        <w:gridCol w:w="1644"/>
      </w:tblGrid>
      <w:tr>
        <w:trPr>
          <w:tblHeader w:val="true"/>
        </w:trPr>
        <w:tc>
          <w:tcPr>
            <w:tcW w:type="dxa" w:w="1644"/>
            <w:shd w:val="clear" w:color="auto" w:fill="E9EDF1"/>
          </w:tcPr>
          <w:p>
            <w:r>
              <w:rPr>
                <w:b/>
                <w:sz w:val="14"/>
              </w:rPr>
              <w:t>ID</w:t>
            </w:r>
          </w:p>
        </w:tc>
        <w:tc>
          <w:tcPr>
            <w:tcW w:type="dxa" w:w="1644"/>
            <w:shd w:val="clear" w:color="auto" w:fill="E9EDF1"/>
          </w:tcPr>
          <w:p>
            <w:r>
              <w:rPr>
                <w:b/>
                <w:sz w:val="14"/>
              </w:rPr>
              <w:t>Source</w:t>
            </w:r>
          </w:p>
        </w:tc>
        <w:tc>
          <w:tcPr>
            <w:tcW w:type="dxa" w:w="1644"/>
            <w:shd w:val="clear" w:color="auto" w:fill="E9EDF1"/>
          </w:tcPr>
          <w:p>
            <w:r>
              <w:rPr>
                <w:b/>
                <w:sz w:val="14"/>
              </w:rPr>
              <w:t>Action</w:t>
            </w:r>
          </w:p>
        </w:tc>
        <w:tc>
          <w:tcPr>
            <w:tcW w:type="dxa" w:w="1644"/>
            <w:shd w:val="clear" w:color="auto" w:fill="E9EDF1"/>
          </w:tcPr>
          <w:p>
            <w:r>
              <w:rPr>
                <w:b/>
                <w:sz w:val="14"/>
              </w:rPr>
              <w:t>Owner role</w:t>
            </w:r>
          </w:p>
        </w:tc>
        <w:tc>
          <w:tcPr>
            <w:tcW w:type="dxa" w:w="1644"/>
            <w:shd w:val="clear" w:color="auto" w:fill="E9EDF1"/>
          </w:tcPr>
          <w:p>
            <w:r>
              <w:rPr>
                <w:b/>
                <w:sz w:val="14"/>
              </w:rPr>
              <w:t>Raised</w:t>
            </w:r>
          </w:p>
        </w:tc>
        <w:tc>
          <w:tcPr>
            <w:tcW w:type="dxa" w:w="1644"/>
            <w:shd w:val="clear" w:color="auto" w:fill="E9EDF1"/>
          </w:tcPr>
          <w:p>
            <w:r>
              <w:rPr>
                <w:b/>
                <w:sz w:val="14"/>
              </w:rPr>
              <w:t>Due</w:t>
            </w:r>
          </w:p>
        </w:tc>
        <w:tc>
          <w:tcPr>
            <w:tcW w:type="dxa" w:w="1644"/>
            <w:shd w:val="clear" w:color="auto" w:fill="E9EDF1"/>
          </w:tcPr>
          <w:p>
            <w:r>
              <w:rPr>
                <w:b/>
                <w:sz w:val="14"/>
              </w:rPr>
              <w:t>Revised due</w:t>
            </w:r>
          </w:p>
        </w:tc>
        <w:tc>
          <w:tcPr>
            <w:tcW w:type="dxa" w:w="1644"/>
            <w:shd w:val="clear" w:color="auto" w:fill="E9EDF1"/>
          </w:tcPr>
          <w:p>
            <w:r>
              <w:rPr>
                <w:b/>
                <w:sz w:val="14"/>
              </w:rPr>
              <w:t>Status</w:t>
            </w:r>
          </w:p>
        </w:tc>
        <w:tc>
          <w:tcPr>
            <w:tcW w:type="dxa" w:w="1644"/>
            <w:shd w:val="clear" w:color="auto" w:fill="E9EDF1"/>
          </w:tcPr>
          <w:p>
            <w:r>
              <w:rPr>
                <w:b/>
                <w:sz w:val="14"/>
              </w:rPr>
              <w:t>Closed on</w:t>
            </w:r>
          </w:p>
        </w:tc>
      </w:tr>
      <w:tr>
        <w:tc>
          <w:tcPr>
            <w:tcW w:type="dxa" w:w="1644"/>
          </w:tcPr>
          <w:p>
            <w:r>
              <w:rPr>
                <w:sz w:val="14"/>
              </w:rPr>
              <w:t>DA-01</w:t>
            </w:r>
          </w:p>
        </w:tc>
        <w:tc>
          <w:tcPr>
            <w:tcW w:type="dxa" w:w="1644"/>
          </w:tcPr>
          <w:p>
            <w:r>
              <w:rPr>
                <w:sz w:val="14"/>
              </w:rPr>
              <w:t>G-01</w:t>
            </w:r>
          </w:p>
        </w:tc>
        <w:tc>
          <w:tcPr>
            <w:tcW w:type="dxa" w:w="1644"/>
          </w:tcPr>
          <w:p>
            <w:r>
              <w:rPr>
                <w:sz w:val="14"/>
              </w:rPr>
              <w:t>Publish the DPO business contact and complaints route.</w:t>
            </w:r>
          </w:p>
        </w:tc>
        <w:tc>
          <w:tcPr>
            <w:tcW w:type="dxa" w:w="1644"/>
          </w:tcPr>
          <w:p>
            <w:r>
              <w:rPr>
                <w:sz w:val="14"/>
              </w:rPr>
              <w:t>DPO</w:t>
            </w:r>
          </w:p>
        </w:tc>
        <w:tc>
          <w:tcPr>
            <w:tcW w:type="dxa" w:w="1644"/>
          </w:tcPr>
          <w:p>
            <w:r>
              <w:rPr>
                <w:sz w:val="14"/>
              </w:rPr>
              <w:t>2 Nov 2026</w:t>
            </w:r>
          </w:p>
        </w:tc>
        <w:tc>
          <w:tcPr>
            <w:tcW w:type="dxa" w:w="1644"/>
          </w:tcPr>
          <w:p>
            <w:r>
              <w:rPr>
                <w:sz w:val="14"/>
              </w:rPr>
              <w:t>30 Nov 2026</w:t>
            </w:r>
          </w:p>
        </w:tc>
        <w:tc>
          <w:tcPr>
            <w:tcW w:type="dxa" w:w="1644"/>
          </w:tcPr>
          <w:p>
            <w:r>
              <w:rPr>
                <w:sz w:val="14"/>
              </w:rPr>
              <w:t>None</w:t>
            </w:r>
          </w:p>
        </w:tc>
        <w:tc>
          <w:tcPr>
            <w:tcW w:type="dxa" w:w="1644"/>
            <w:shd w:val="clear" w:color="auto" w:fill="E8F1EC"/>
          </w:tcPr>
          <w:p>
            <w:r>
              <w:rPr>
                <w:sz w:val="14"/>
              </w:rPr>
              <w:t>Closed</w:t>
            </w:r>
          </w:p>
        </w:tc>
        <w:tc>
          <w:tcPr>
            <w:tcW w:type="dxa" w:w="1644"/>
          </w:tcPr>
          <w:p>
            <w:r>
              <w:rPr>
                <w:sz w:val="14"/>
              </w:rPr>
              <w:t>27 Nov 2026</w:t>
            </w:r>
          </w:p>
        </w:tc>
      </w:tr>
      <w:tr>
        <w:tc>
          <w:tcPr>
            <w:tcW w:type="dxa" w:w="1644"/>
          </w:tcPr>
          <w:p>
            <w:r>
              <w:rPr>
                <w:sz w:val="14"/>
              </w:rPr>
              <w:t>DA-02</w:t>
            </w:r>
          </w:p>
        </w:tc>
        <w:tc>
          <w:tcPr>
            <w:tcW w:type="dxa" w:w="1644"/>
          </w:tcPr>
          <w:p>
            <w:r>
              <w:rPr>
                <w:sz w:val="14"/>
              </w:rPr>
              <w:t>G-02</w:t>
            </w:r>
          </w:p>
        </w:tc>
        <w:tc>
          <w:tcPr>
            <w:tcW w:type="dxa" w:w="1644"/>
          </w:tcPr>
          <w:p>
            <w:r>
              <w:rPr>
                <w:sz w:val="14"/>
              </w:rPr>
              <w:t>Put in place a consent-record method for new showroom sign-ups.</w:t>
            </w:r>
          </w:p>
        </w:tc>
        <w:tc>
          <w:tcPr>
            <w:tcW w:type="dxa" w:w="1644"/>
          </w:tcPr>
          <w:p>
            <w:r>
              <w:rPr>
                <w:sz w:val="14"/>
              </w:rPr>
              <w:t>Head of Marketing</w:t>
            </w:r>
          </w:p>
        </w:tc>
        <w:tc>
          <w:tcPr>
            <w:tcW w:type="dxa" w:w="1644"/>
          </w:tcPr>
          <w:p>
            <w:r>
              <w:rPr>
                <w:sz w:val="14"/>
              </w:rPr>
              <w:t>2 Nov 2026</w:t>
            </w:r>
          </w:p>
        </w:tc>
        <w:tc>
          <w:tcPr>
            <w:tcW w:type="dxa" w:w="1644"/>
          </w:tcPr>
          <w:p>
            <w:r>
              <w:rPr>
                <w:sz w:val="14"/>
              </w:rPr>
              <w:t>13 Nov 2026</w:t>
            </w:r>
          </w:p>
        </w:tc>
        <w:tc>
          <w:tcPr>
            <w:tcW w:type="dxa" w:w="1644"/>
          </w:tcPr>
          <w:p>
            <w:r>
              <w:rPr>
                <w:sz w:val="14"/>
              </w:rPr>
              <w:t>4 Dec 2026 (COO)</w:t>
            </w:r>
          </w:p>
        </w:tc>
        <w:tc>
          <w:tcPr>
            <w:tcW w:type="dxa" w:w="1644"/>
            <w:shd w:val="clear" w:color="auto" w:fill="E8F1EC"/>
          </w:tcPr>
          <w:p>
            <w:r>
              <w:rPr>
                <w:sz w:val="14"/>
              </w:rPr>
              <w:t>Closed</w:t>
            </w:r>
          </w:p>
        </w:tc>
        <w:tc>
          <w:tcPr>
            <w:tcW w:type="dxa" w:w="1644"/>
          </w:tcPr>
          <w:p>
            <w:r>
              <w:rPr>
                <w:sz w:val="14"/>
              </w:rPr>
              <w:t>2 Dec 2026</w:t>
            </w:r>
          </w:p>
        </w:tc>
      </w:tr>
      <w:tr>
        <w:tc>
          <w:tcPr>
            <w:tcW w:type="dxa" w:w="1644"/>
          </w:tcPr>
          <w:p>
            <w:r>
              <w:rPr>
                <w:sz w:val="14"/>
              </w:rPr>
              <w:t>DA-03</w:t>
            </w:r>
          </w:p>
        </w:tc>
        <w:tc>
          <w:tcPr>
            <w:tcW w:type="dxa" w:w="1644"/>
          </w:tcPr>
          <w:p>
            <w:r>
              <w:rPr>
                <w:sz w:val="14"/>
              </w:rPr>
              <w:t>G-02</w:t>
            </w:r>
          </w:p>
        </w:tc>
        <w:tc>
          <w:tcPr>
            <w:tcW w:type="dxa" w:w="1644"/>
          </w:tcPr>
          <w:p>
            <w:r>
              <w:rPr>
                <w:sz w:val="14"/>
              </w:rPr>
              <w:t>Decide how to dispose of about 600 older showroom sign-up cards that have no consent record.</w:t>
            </w:r>
          </w:p>
        </w:tc>
        <w:tc>
          <w:tcPr>
            <w:tcW w:type="dxa" w:w="1644"/>
          </w:tcPr>
          <w:p>
            <w:r>
              <w:rPr>
                <w:sz w:val="14"/>
              </w:rPr>
              <w:t>MD with DPO</w:t>
            </w:r>
          </w:p>
        </w:tc>
        <w:tc>
          <w:tcPr>
            <w:tcW w:type="dxa" w:w="1644"/>
          </w:tcPr>
          <w:p>
            <w:r>
              <w:rPr>
                <w:sz w:val="14"/>
              </w:rPr>
              <w:t>16 Dec 2026</w:t>
            </w:r>
          </w:p>
        </w:tc>
        <w:tc>
          <w:tcPr>
            <w:tcW w:type="dxa" w:w="1644"/>
          </w:tcPr>
          <w:p>
            <w:r>
              <w:rPr>
                <w:sz w:val="14"/>
              </w:rPr>
              <w:t>26 Feb 2027</w:t>
            </w:r>
          </w:p>
        </w:tc>
        <w:tc>
          <w:tcPr>
            <w:tcW w:type="dxa" w:w="1644"/>
          </w:tcPr>
          <w:p>
            <w:r>
              <w:rPr>
                <w:sz w:val="14"/>
              </w:rPr>
              <w:t>None</w:t>
            </w:r>
          </w:p>
        </w:tc>
        <w:tc>
          <w:tcPr>
            <w:tcW w:type="dxa" w:w="1644"/>
            <w:shd w:val="clear" w:color="auto" w:fill="FBF3DF"/>
          </w:tcPr>
          <w:p>
            <w:r>
              <w:rPr>
                <w:sz w:val="14"/>
              </w:rPr>
              <w:t>Open</w:t>
            </w:r>
          </w:p>
        </w:tc>
        <w:tc>
          <w:tcPr>
            <w:tcW w:type="dxa" w:w="1644"/>
          </w:tcPr>
          <w:p/>
        </w:tc>
      </w:tr>
      <w:tr>
        <w:tc>
          <w:tcPr>
            <w:tcW w:type="dxa" w:w="1644"/>
          </w:tcPr>
          <w:p>
            <w:r>
              <w:rPr>
                <w:sz w:val="14"/>
              </w:rPr>
              <w:t>DA-04</w:t>
            </w:r>
          </w:p>
        </w:tc>
        <w:tc>
          <w:tcPr>
            <w:tcW w:type="dxa" w:w="1644"/>
          </w:tcPr>
          <w:p>
            <w:r>
              <w:rPr>
                <w:sz w:val="14"/>
              </w:rPr>
              <w:t>G-04</w:t>
            </w:r>
          </w:p>
        </w:tc>
        <w:tc>
          <w:tcPr>
            <w:tcW w:type="dxa" w:w="1644"/>
          </w:tcPr>
          <w:p>
            <w:r>
              <w:rPr>
                <w:sz w:val="14"/>
              </w:rPr>
              <w:t>Publish the job-application and showroom sign-up notices and install CCTV signage.</w:t>
            </w:r>
          </w:p>
        </w:tc>
        <w:tc>
          <w:tcPr>
            <w:tcW w:type="dxa" w:w="1644"/>
          </w:tcPr>
          <w:p>
            <w:r>
              <w:rPr>
                <w:sz w:val="14"/>
              </w:rPr>
              <w:t>DPO</w:t>
            </w:r>
          </w:p>
        </w:tc>
        <w:tc>
          <w:tcPr>
            <w:tcW w:type="dxa" w:w="1644"/>
          </w:tcPr>
          <w:p>
            <w:r>
              <w:rPr>
                <w:sz w:val="14"/>
              </w:rPr>
              <w:t>2 Nov 2026</w:t>
            </w:r>
          </w:p>
        </w:tc>
        <w:tc>
          <w:tcPr>
            <w:tcW w:type="dxa" w:w="1644"/>
          </w:tcPr>
          <w:p>
            <w:r>
              <w:rPr>
                <w:sz w:val="14"/>
              </w:rPr>
              <w:t>13 Nov 2026</w:t>
            </w:r>
          </w:p>
        </w:tc>
        <w:tc>
          <w:tcPr>
            <w:tcW w:type="dxa" w:w="1644"/>
          </w:tcPr>
          <w:p>
            <w:r>
              <w:rPr>
                <w:sz w:val="14"/>
              </w:rPr>
              <w:t>11 Dec 2026 (COO)</w:t>
            </w:r>
          </w:p>
        </w:tc>
        <w:tc>
          <w:tcPr>
            <w:tcW w:type="dxa" w:w="1644"/>
            <w:shd w:val="clear" w:color="auto" w:fill="E8F1EC"/>
          </w:tcPr>
          <w:p>
            <w:r>
              <w:rPr>
                <w:sz w:val="14"/>
              </w:rPr>
              <w:t>Closed</w:t>
            </w:r>
          </w:p>
        </w:tc>
        <w:tc>
          <w:tcPr>
            <w:tcW w:type="dxa" w:w="1644"/>
          </w:tcPr>
          <w:p>
            <w:r>
              <w:rPr>
                <w:sz w:val="14"/>
              </w:rPr>
              <w:t>9 Dec 2026</w:t>
            </w:r>
          </w:p>
        </w:tc>
      </w:tr>
      <w:tr>
        <w:tc>
          <w:tcPr>
            <w:tcW w:type="dxa" w:w="1644"/>
          </w:tcPr>
          <w:p>
            <w:r>
              <w:rPr>
                <w:sz w:val="14"/>
              </w:rPr>
              <w:t>DA-05</w:t>
            </w:r>
          </w:p>
        </w:tc>
        <w:tc>
          <w:tcPr>
            <w:tcW w:type="dxa" w:w="1644"/>
          </w:tcPr>
          <w:p>
            <w:r>
              <w:rPr>
                <w:sz w:val="14"/>
              </w:rPr>
              <w:t>G-05 / AR-06</w:t>
            </w:r>
          </w:p>
        </w:tc>
        <w:tc>
          <w:tcPr>
            <w:tcW w:type="dxa" w:w="1644"/>
          </w:tcPr>
          <w:p>
            <w:r>
              <w:rPr>
                <w:sz w:val="14"/>
              </w:rPr>
              <w:t>Close AR-06 and agree that DV-01 forwards requests within one working day.</w:t>
            </w:r>
          </w:p>
        </w:tc>
        <w:tc>
          <w:tcPr>
            <w:tcW w:type="dxa" w:w="1644"/>
          </w:tcPr>
          <w:p>
            <w:r>
              <w:rPr>
                <w:sz w:val="14"/>
              </w:rPr>
              <w:t>DPO</w:t>
            </w:r>
          </w:p>
        </w:tc>
        <w:tc>
          <w:tcPr>
            <w:tcW w:type="dxa" w:w="1644"/>
          </w:tcPr>
          <w:p>
            <w:r>
              <w:rPr>
                <w:sz w:val="14"/>
              </w:rPr>
              <w:t>2 Nov 2026</w:t>
            </w:r>
          </w:p>
        </w:tc>
        <w:tc>
          <w:tcPr>
            <w:tcW w:type="dxa" w:w="1644"/>
          </w:tcPr>
          <w:p>
            <w:r>
              <w:rPr>
                <w:sz w:val="14"/>
              </w:rPr>
              <w:t>30 Nov 2026</w:t>
            </w:r>
          </w:p>
        </w:tc>
        <w:tc>
          <w:tcPr>
            <w:tcW w:type="dxa" w:w="1644"/>
          </w:tcPr>
          <w:p>
            <w:r>
              <w:rPr>
                <w:sz w:val="14"/>
              </w:rPr>
              <w:t>None</w:t>
            </w:r>
          </w:p>
        </w:tc>
        <w:tc>
          <w:tcPr>
            <w:tcW w:type="dxa" w:w="1644"/>
            <w:shd w:val="clear" w:color="auto" w:fill="E8F1EC"/>
          </w:tcPr>
          <w:p>
            <w:r>
              <w:rPr>
                <w:sz w:val="14"/>
              </w:rPr>
              <w:t>Closed</w:t>
            </w:r>
          </w:p>
        </w:tc>
        <w:tc>
          <w:tcPr>
            <w:tcW w:type="dxa" w:w="1644"/>
          </w:tcPr>
          <w:p>
            <w:r>
              <w:rPr>
                <w:sz w:val="14"/>
              </w:rPr>
              <w:t>25 Nov 2026</w:t>
            </w:r>
          </w:p>
        </w:tc>
      </w:tr>
      <w:tr>
        <w:tc>
          <w:tcPr>
            <w:tcW w:type="dxa" w:w="1644"/>
          </w:tcPr>
          <w:p>
            <w:r>
              <w:rPr>
                <w:sz w:val="14"/>
              </w:rPr>
              <w:t>DA-06</w:t>
            </w:r>
          </w:p>
        </w:tc>
        <w:tc>
          <w:tcPr>
            <w:tcW w:type="dxa" w:w="1644"/>
          </w:tcPr>
          <w:p>
            <w:r>
              <w:rPr>
                <w:sz w:val="14"/>
              </w:rPr>
              <w:t>G-07 / DV-02</w:t>
            </w:r>
          </w:p>
        </w:tc>
        <w:tc>
          <w:tcPr>
            <w:tcW w:type="dxa" w:w="1644"/>
          </w:tcPr>
          <w:p>
            <w:r>
              <w:rPr>
                <w:sz w:val="14"/>
              </w:rPr>
              <w:t>Enable MFA for Fictional ShopCloud administrator accounts.</w:t>
            </w:r>
          </w:p>
        </w:tc>
        <w:tc>
          <w:tcPr>
            <w:tcW w:type="dxa" w:w="1644"/>
          </w:tcPr>
          <w:p>
            <w:r>
              <w:rPr>
                <w:sz w:val="14"/>
              </w:rPr>
              <w:t>IT Manager</w:t>
            </w:r>
          </w:p>
        </w:tc>
        <w:tc>
          <w:tcPr>
            <w:tcW w:type="dxa" w:w="1644"/>
          </w:tcPr>
          <w:p>
            <w:r>
              <w:rPr>
                <w:sz w:val="14"/>
              </w:rPr>
              <w:t>2 Nov 2026</w:t>
            </w:r>
          </w:p>
        </w:tc>
        <w:tc>
          <w:tcPr>
            <w:tcW w:type="dxa" w:w="1644"/>
          </w:tcPr>
          <w:p>
            <w:r>
              <w:rPr>
                <w:sz w:val="14"/>
              </w:rPr>
              <w:t>13 Nov 2026</w:t>
            </w:r>
          </w:p>
        </w:tc>
        <w:tc>
          <w:tcPr>
            <w:tcW w:type="dxa" w:w="1644"/>
          </w:tcPr>
          <w:p>
            <w:r>
              <w:rPr>
                <w:sz w:val="14"/>
              </w:rPr>
              <w:t>None</w:t>
            </w:r>
          </w:p>
        </w:tc>
        <w:tc>
          <w:tcPr>
            <w:tcW w:type="dxa" w:w="1644"/>
            <w:shd w:val="clear" w:color="auto" w:fill="E8F1EC"/>
          </w:tcPr>
          <w:p>
            <w:r>
              <w:rPr>
                <w:sz w:val="14"/>
              </w:rPr>
              <w:t>Closed</w:t>
            </w:r>
          </w:p>
        </w:tc>
        <w:tc>
          <w:tcPr>
            <w:tcW w:type="dxa" w:w="1644"/>
          </w:tcPr>
          <w:p>
            <w:r>
              <w:rPr>
                <w:sz w:val="14"/>
              </w:rPr>
              <w:t>19 Nov 2026</w:t>
            </w:r>
          </w:p>
        </w:tc>
      </w:tr>
      <w:tr>
        <w:tc>
          <w:tcPr>
            <w:tcW w:type="dxa" w:w="1644"/>
          </w:tcPr>
          <w:p>
            <w:r>
              <w:rPr>
                <w:sz w:val="14"/>
              </w:rPr>
              <w:t>DA-07</w:t>
            </w:r>
          </w:p>
        </w:tc>
        <w:tc>
          <w:tcPr>
            <w:tcW w:type="dxa" w:w="1644"/>
          </w:tcPr>
          <w:p>
            <w:r>
              <w:rPr>
                <w:sz w:val="14"/>
              </w:rPr>
              <w:t>G-07 / DV-03</w:t>
            </w:r>
          </w:p>
        </w:tc>
        <w:tc>
          <w:tcPr>
            <w:tcW w:type="dxa" w:w="1644"/>
          </w:tcPr>
          <w:p>
            <w:r>
              <w:rPr>
                <w:sz w:val="14"/>
              </w:rPr>
              <w:t>Complete a review of Fictional Harbour IT administrator access.</w:t>
            </w:r>
          </w:p>
        </w:tc>
        <w:tc>
          <w:tcPr>
            <w:tcW w:type="dxa" w:w="1644"/>
          </w:tcPr>
          <w:p>
            <w:r>
              <w:rPr>
                <w:sz w:val="14"/>
              </w:rPr>
              <w:t>IT Manager</w:t>
            </w:r>
          </w:p>
        </w:tc>
        <w:tc>
          <w:tcPr>
            <w:tcW w:type="dxa" w:w="1644"/>
          </w:tcPr>
          <w:p>
            <w:r>
              <w:rPr>
                <w:sz w:val="14"/>
              </w:rPr>
              <w:t>2 Nov 2026</w:t>
            </w:r>
          </w:p>
        </w:tc>
        <w:tc>
          <w:tcPr>
            <w:tcW w:type="dxa" w:w="1644"/>
          </w:tcPr>
          <w:p>
            <w:r>
              <w:rPr>
                <w:sz w:val="14"/>
              </w:rPr>
              <w:t>13 Nov 2026</w:t>
            </w:r>
          </w:p>
        </w:tc>
        <w:tc>
          <w:tcPr>
            <w:tcW w:type="dxa" w:w="1644"/>
          </w:tcPr>
          <w:p>
            <w:r>
              <w:rPr>
                <w:sz w:val="14"/>
              </w:rPr>
              <w:t>31 Jan 2027 (COO)</w:t>
            </w:r>
          </w:p>
        </w:tc>
        <w:tc>
          <w:tcPr>
            <w:tcW w:type="dxa" w:w="1644"/>
            <w:shd w:val="clear" w:color="auto" w:fill="E8F1EC"/>
          </w:tcPr>
          <w:p>
            <w:r>
              <w:rPr>
                <w:sz w:val="14"/>
              </w:rPr>
              <w:t>Closed</w:t>
            </w:r>
          </w:p>
        </w:tc>
        <w:tc>
          <w:tcPr>
            <w:tcW w:type="dxa" w:w="1644"/>
          </w:tcPr>
          <w:p>
            <w:r>
              <w:rPr>
                <w:sz w:val="14"/>
              </w:rPr>
              <w:t>22 Jan 2027</w:t>
            </w:r>
          </w:p>
        </w:tc>
      </w:tr>
      <w:tr>
        <w:tc>
          <w:tcPr>
            <w:tcW w:type="dxa" w:w="1644"/>
          </w:tcPr>
          <w:p>
            <w:r>
              <w:rPr>
                <w:sz w:val="14"/>
              </w:rPr>
              <w:t>DA-08</w:t>
            </w:r>
          </w:p>
        </w:tc>
        <w:tc>
          <w:tcPr>
            <w:tcW w:type="dxa" w:w="1644"/>
          </w:tcPr>
          <w:p>
            <w:r>
              <w:rPr>
                <w:sz w:val="14"/>
              </w:rPr>
              <w:t>G-08 / RS-02 / RS-12 / RS-13</w:t>
            </w:r>
          </w:p>
        </w:tc>
        <w:tc>
          <w:tcPr>
            <w:tcW w:type="dxa" w:w="1644"/>
          </w:tcPr>
          <w:p>
            <w:r>
              <w:rPr>
                <w:sz w:val="14"/>
              </w:rPr>
              <w:t>Confirm the retention decisions for RS-02, RS-12 and RS-13 after accountant and lawyer advice.</w:t>
            </w:r>
          </w:p>
        </w:tc>
        <w:tc>
          <w:tcPr>
            <w:tcW w:type="dxa" w:w="1644"/>
          </w:tcPr>
          <w:p>
            <w:r>
              <w:rPr>
                <w:sz w:val="14"/>
              </w:rPr>
              <w:t>MD with DPO and Finance Director</w:t>
            </w:r>
          </w:p>
        </w:tc>
        <w:tc>
          <w:tcPr>
            <w:tcW w:type="dxa" w:w="1644"/>
          </w:tcPr>
          <w:p>
            <w:r>
              <w:rPr>
                <w:sz w:val="14"/>
              </w:rPr>
              <w:t>2 Nov 2026</w:t>
            </w:r>
          </w:p>
        </w:tc>
        <w:tc>
          <w:tcPr>
            <w:tcW w:type="dxa" w:w="1644"/>
          </w:tcPr>
          <w:p>
            <w:r>
              <w:rPr>
                <w:sz w:val="14"/>
              </w:rPr>
              <w:t>31 Jan 2027</w:t>
            </w:r>
          </w:p>
        </w:tc>
        <w:tc>
          <w:tcPr>
            <w:tcW w:type="dxa" w:w="1644"/>
          </w:tcPr>
          <w:p>
            <w:r>
              <w:rPr>
                <w:sz w:val="14"/>
              </w:rPr>
              <w:t>None</w:t>
            </w:r>
          </w:p>
        </w:tc>
        <w:tc>
          <w:tcPr>
            <w:tcW w:type="dxa" w:w="1644"/>
            <w:shd w:val="clear" w:color="auto" w:fill="F8E5E3"/>
          </w:tcPr>
          <w:p>
            <w:r>
              <w:rPr>
                <w:sz w:val="14"/>
              </w:rPr>
              <w:t>Overdue</w:t>
            </w:r>
          </w:p>
        </w:tc>
        <w:tc>
          <w:tcPr>
            <w:tcW w:type="dxa" w:w="1644"/>
          </w:tcPr>
          <w:p/>
        </w:tc>
      </w:tr>
      <w:tr>
        <w:tc>
          <w:tcPr>
            <w:tcW w:type="dxa" w:w="1644"/>
          </w:tcPr>
          <w:p>
            <w:r>
              <w:rPr>
                <w:sz w:val="14"/>
              </w:rPr>
              <w:t>DA-09</w:t>
            </w:r>
          </w:p>
        </w:tc>
        <w:tc>
          <w:tcPr>
            <w:tcW w:type="dxa" w:w="1644"/>
          </w:tcPr>
          <w:p>
            <w:r>
              <w:rPr>
                <w:sz w:val="14"/>
              </w:rPr>
              <w:t>G-08 / RS-04 / RS-10</w:t>
            </w:r>
          </w:p>
        </w:tc>
        <w:tc>
          <w:tcPr>
            <w:tcW w:type="dxa" w:w="1644"/>
          </w:tcPr>
          <w:p>
            <w:r>
              <w:rPr>
                <w:sz w:val="14"/>
              </w:rPr>
              <w:t>Dispose of declined credit applications and complete the visitor-log clean-up.</w:t>
            </w:r>
          </w:p>
        </w:tc>
        <w:tc>
          <w:tcPr>
            <w:tcW w:type="dxa" w:w="1644"/>
          </w:tcPr>
          <w:p>
            <w:r>
              <w:rPr>
                <w:sz w:val="14"/>
              </w:rPr>
              <w:t>Finance Director and Warehouse Manager</w:t>
            </w:r>
          </w:p>
        </w:tc>
        <w:tc>
          <w:tcPr>
            <w:tcW w:type="dxa" w:w="1644"/>
          </w:tcPr>
          <w:p>
            <w:r>
              <w:rPr>
                <w:sz w:val="14"/>
              </w:rPr>
              <w:t>18 Dec 2026</w:t>
            </w:r>
          </w:p>
        </w:tc>
        <w:tc>
          <w:tcPr>
            <w:tcW w:type="dxa" w:w="1644"/>
          </w:tcPr>
          <w:p>
            <w:r>
              <w:rPr>
                <w:sz w:val="14"/>
              </w:rPr>
              <w:t>28 Feb 2027</w:t>
            </w:r>
          </w:p>
        </w:tc>
        <w:tc>
          <w:tcPr>
            <w:tcW w:type="dxa" w:w="1644"/>
          </w:tcPr>
          <w:p>
            <w:r>
              <w:rPr>
                <w:sz w:val="14"/>
              </w:rPr>
              <w:t>None</w:t>
            </w:r>
          </w:p>
        </w:tc>
        <w:tc>
          <w:tcPr>
            <w:tcW w:type="dxa" w:w="1644"/>
            <w:shd w:val="clear" w:color="auto" w:fill="FBF3DF"/>
          </w:tcPr>
          <w:p>
            <w:r>
              <w:rPr>
                <w:sz w:val="14"/>
              </w:rPr>
              <w:t>In progress</w:t>
            </w:r>
          </w:p>
        </w:tc>
        <w:tc>
          <w:tcPr>
            <w:tcW w:type="dxa" w:w="1644"/>
          </w:tcPr>
          <w:p/>
        </w:tc>
      </w:tr>
      <w:tr>
        <w:tc>
          <w:tcPr>
            <w:tcW w:type="dxa" w:w="1644"/>
          </w:tcPr>
          <w:p>
            <w:r>
              <w:rPr>
                <w:sz w:val="14"/>
              </w:rPr>
              <w:t>DA-10</w:t>
            </w:r>
          </w:p>
        </w:tc>
        <w:tc>
          <w:tcPr>
            <w:tcW w:type="dxa" w:w="1644"/>
          </w:tcPr>
          <w:p>
            <w:r>
              <w:rPr>
                <w:sz w:val="14"/>
              </w:rPr>
              <w:t>G-09 / DV-01</w:t>
            </w:r>
          </w:p>
        </w:tc>
        <w:tc>
          <w:tcPr>
            <w:tcW w:type="dxa" w:w="1644"/>
          </w:tcPr>
          <w:p>
            <w:r>
              <w:rPr>
                <w:sz w:val="14"/>
              </w:rPr>
              <w:t>Obtain DV-01's signed data protection addendum.</w:t>
            </w:r>
          </w:p>
        </w:tc>
        <w:tc>
          <w:tcPr>
            <w:tcW w:type="dxa" w:w="1644"/>
          </w:tcPr>
          <w:p>
            <w:r>
              <w:rPr>
                <w:sz w:val="14"/>
              </w:rPr>
              <w:t>COO</w:t>
            </w:r>
          </w:p>
        </w:tc>
        <w:tc>
          <w:tcPr>
            <w:tcW w:type="dxa" w:w="1644"/>
          </w:tcPr>
          <w:p>
            <w:r>
              <w:rPr>
                <w:sz w:val="14"/>
              </w:rPr>
              <w:t>2 Nov 2026</w:t>
            </w:r>
          </w:p>
        </w:tc>
        <w:tc>
          <w:tcPr>
            <w:tcW w:type="dxa" w:w="1644"/>
          </w:tcPr>
          <w:p>
            <w:r>
              <w:rPr>
                <w:sz w:val="14"/>
              </w:rPr>
              <w:t>15 Dec 2026</w:t>
            </w:r>
          </w:p>
        </w:tc>
        <w:tc>
          <w:tcPr>
            <w:tcW w:type="dxa" w:w="1644"/>
          </w:tcPr>
          <w:p>
            <w:r>
              <w:rPr>
                <w:sz w:val="14"/>
              </w:rPr>
              <w:t>31 Jan 2027 (COO)</w:t>
            </w:r>
          </w:p>
        </w:tc>
        <w:tc>
          <w:tcPr>
            <w:tcW w:type="dxa" w:w="1644"/>
            <w:shd w:val="clear" w:color="auto" w:fill="F8E5E3"/>
          </w:tcPr>
          <w:p>
            <w:r>
              <w:rPr>
                <w:sz w:val="14"/>
              </w:rPr>
              <w:t>Overdue</w:t>
            </w:r>
          </w:p>
        </w:tc>
        <w:tc>
          <w:tcPr>
            <w:tcW w:type="dxa" w:w="1644"/>
          </w:tcPr>
          <w:p/>
        </w:tc>
      </w:tr>
      <w:tr>
        <w:tc>
          <w:tcPr>
            <w:tcW w:type="dxa" w:w="1644"/>
          </w:tcPr>
          <w:p>
            <w:r>
              <w:rPr>
                <w:sz w:val="14"/>
              </w:rPr>
              <w:t>DA-11</w:t>
            </w:r>
          </w:p>
        </w:tc>
        <w:tc>
          <w:tcPr>
            <w:tcW w:type="dxa" w:w="1644"/>
          </w:tcPr>
          <w:p>
            <w:r>
              <w:rPr>
                <w:sz w:val="14"/>
              </w:rPr>
              <w:t>G-09 / DV-02</w:t>
            </w:r>
          </w:p>
        </w:tc>
        <w:tc>
          <w:tcPr>
            <w:tcW w:type="dxa" w:w="1644"/>
          </w:tcPr>
          <w:p>
            <w:r>
              <w:rPr>
                <w:sz w:val="14"/>
              </w:rPr>
              <w:t>Obtain and record evidence of Fictional ShopCloud's hosting and backup regions.</w:t>
            </w:r>
          </w:p>
        </w:tc>
        <w:tc>
          <w:tcPr>
            <w:tcW w:type="dxa" w:w="1644"/>
          </w:tcPr>
          <w:p>
            <w:r>
              <w:rPr>
                <w:sz w:val="14"/>
              </w:rPr>
              <w:t>IT Manager</w:t>
            </w:r>
          </w:p>
        </w:tc>
        <w:tc>
          <w:tcPr>
            <w:tcW w:type="dxa" w:w="1644"/>
          </w:tcPr>
          <w:p>
            <w:r>
              <w:rPr>
                <w:sz w:val="14"/>
              </w:rPr>
              <w:t>2 Nov 2026</w:t>
            </w:r>
          </w:p>
        </w:tc>
        <w:tc>
          <w:tcPr>
            <w:tcW w:type="dxa" w:w="1644"/>
          </w:tcPr>
          <w:p>
            <w:r>
              <w:rPr>
                <w:sz w:val="14"/>
              </w:rPr>
              <w:t>15 Dec 2026</w:t>
            </w:r>
          </w:p>
        </w:tc>
        <w:tc>
          <w:tcPr>
            <w:tcW w:type="dxa" w:w="1644"/>
          </w:tcPr>
          <w:p>
            <w:r>
              <w:rPr>
                <w:sz w:val="14"/>
              </w:rPr>
              <w:t>None</w:t>
            </w:r>
          </w:p>
        </w:tc>
        <w:tc>
          <w:tcPr>
            <w:tcW w:type="dxa" w:w="1644"/>
            <w:shd w:val="clear" w:color="auto" w:fill="E8F1EC"/>
          </w:tcPr>
          <w:p>
            <w:r>
              <w:rPr>
                <w:sz w:val="14"/>
              </w:rPr>
              <w:t>Closed</w:t>
            </w:r>
          </w:p>
        </w:tc>
        <w:tc>
          <w:tcPr>
            <w:tcW w:type="dxa" w:w="1644"/>
          </w:tcPr>
          <w:p>
            <w:r>
              <w:rPr>
                <w:sz w:val="14"/>
              </w:rPr>
              <w:t>14 Dec 2026</w:t>
            </w:r>
          </w:p>
        </w:tc>
      </w:tr>
      <w:tr>
        <w:tc>
          <w:tcPr>
            <w:tcW w:type="dxa" w:w="1644"/>
          </w:tcPr>
          <w:p>
            <w:r>
              <w:rPr>
                <w:sz w:val="14"/>
              </w:rPr>
              <w:t>DA-12</w:t>
            </w:r>
          </w:p>
        </w:tc>
        <w:tc>
          <w:tcPr>
            <w:tcW w:type="dxa" w:w="1644"/>
          </w:tcPr>
          <w:p>
            <w:r>
              <w:rPr>
                <w:sz w:val="14"/>
              </w:rPr>
              <w:t>INC-2026-11</w:t>
            </w:r>
          </w:p>
        </w:tc>
        <w:tc>
          <w:tcPr>
            <w:tcW w:type="dxa" w:w="1644"/>
          </w:tcPr>
          <w:p>
            <w:r>
              <w:rPr>
                <w:sz w:val="14"/>
              </w:rPr>
              <w:t>Turn on an external-recipient warning and a short delayed send for the Finance team's mail.</w:t>
            </w:r>
          </w:p>
        </w:tc>
        <w:tc>
          <w:tcPr>
            <w:tcW w:type="dxa" w:w="1644"/>
          </w:tcPr>
          <w:p>
            <w:r>
              <w:rPr>
                <w:sz w:val="14"/>
              </w:rPr>
              <w:t>IT Manager</w:t>
            </w:r>
          </w:p>
        </w:tc>
        <w:tc>
          <w:tcPr>
            <w:tcW w:type="dxa" w:w="1644"/>
          </w:tcPr>
          <w:p>
            <w:r>
              <w:rPr>
                <w:sz w:val="14"/>
              </w:rPr>
              <w:t>10 Dec 2026</w:t>
            </w:r>
          </w:p>
        </w:tc>
        <w:tc>
          <w:tcPr>
            <w:tcW w:type="dxa" w:w="1644"/>
          </w:tcPr>
          <w:p>
            <w:r>
              <w:rPr>
                <w:sz w:val="14"/>
              </w:rPr>
              <w:t>15 Jan 2027</w:t>
            </w:r>
          </w:p>
        </w:tc>
        <w:tc>
          <w:tcPr>
            <w:tcW w:type="dxa" w:w="1644"/>
          </w:tcPr>
          <w:p>
            <w:r>
              <w:rPr>
                <w:sz w:val="14"/>
              </w:rPr>
              <w:t>None</w:t>
            </w:r>
          </w:p>
        </w:tc>
        <w:tc>
          <w:tcPr>
            <w:tcW w:type="dxa" w:w="1644"/>
            <w:shd w:val="clear" w:color="auto" w:fill="E8F1EC"/>
          </w:tcPr>
          <w:p>
            <w:r>
              <w:rPr>
                <w:sz w:val="14"/>
              </w:rPr>
              <w:t>Closed</w:t>
            </w:r>
          </w:p>
        </w:tc>
        <w:tc>
          <w:tcPr>
            <w:tcW w:type="dxa" w:w="1644"/>
          </w:tcPr>
          <w:p>
            <w:r>
              <w:rPr>
                <w:sz w:val="14"/>
              </w:rPr>
              <w:t>13 Jan 2027</w:t>
            </w:r>
          </w:p>
        </w:tc>
      </w:tr>
      <w:tr>
        <w:tc>
          <w:tcPr>
            <w:tcW w:type="dxa" w:w="1644"/>
          </w:tcPr>
          <w:p>
            <w:r>
              <w:rPr>
                <w:sz w:val="14"/>
              </w:rPr>
              <w:t>DA-13</w:t>
            </w:r>
          </w:p>
        </w:tc>
        <w:tc>
          <w:tcPr>
            <w:tcW w:type="dxa" w:w="1644"/>
          </w:tcPr>
          <w:p>
            <w:r>
              <w:rPr>
                <w:sz w:val="14"/>
              </w:rPr>
              <w:t>C4 / DV-04</w:t>
            </w:r>
          </w:p>
        </w:tc>
        <w:tc>
          <w:tcPr>
            <w:tcW w:type="dxa" w:w="1644"/>
          </w:tcPr>
          <w:p>
            <w:r>
              <w:rPr>
                <w:sz w:val="14"/>
              </w:rPr>
              <w:t>Complete the conditions required before the DV-04 pilot starts.</w:t>
            </w:r>
          </w:p>
        </w:tc>
        <w:tc>
          <w:tcPr>
            <w:tcW w:type="dxa" w:w="1644"/>
          </w:tcPr>
          <w:p>
            <w:r>
              <w:rPr>
                <w:sz w:val="14"/>
              </w:rPr>
              <w:t>Head of Customer Service</w:t>
            </w:r>
          </w:p>
        </w:tc>
        <w:tc>
          <w:tcPr>
            <w:tcW w:type="dxa" w:w="1644"/>
          </w:tcPr>
          <w:p>
            <w:r>
              <w:rPr>
                <w:sz w:val="14"/>
              </w:rPr>
              <w:t>18 Jan 2027</w:t>
            </w:r>
          </w:p>
        </w:tc>
        <w:tc>
          <w:tcPr>
            <w:tcW w:type="dxa" w:w="1644"/>
          </w:tcPr>
          <w:p>
            <w:r>
              <w:rPr>
                <w:sz w:val="14"/>
              </w:rPr>
              <w:t>28 Feb 2027</w:t>
            </w:r>
          </w:p>
        </w:tc>
        <w:tc>
          <w:tcPr>
            <w:tcW w:type="dxa" w:w="1644"/>
          </w:tcPr>
          <w:p>
            <w:r>
              <w:rPr>
                <w:sz w:val="14"/>
              </w:rPr>
              <w:t>None</w:t>
            </w:r>
          </w:p>
        </w:tc>
        <w:tc>
          <w:tcPr>
            <w:tcW w:type="dxa" w:w="1644"/>
            <w:shd w:val="clear" w:color="auto" w:fill="FBF3DF"/>
          </w:tcPr>
          <w:p>
            <w:r>
              <w:rPr>
                <w:sz w:val="14"/>
              </w:rPr>
              <w:t>Open</w:t>
            </w:r>
          </w:p>
        </w:tc>
        <w:tc>
          <w:tcPr>
            <w:tcW w:type="dxa" w:w="1644"/>
          </w:tcPr>
          <w:p/>
        </w:tc>
      </w:tr>
      <w:tr>
        <w:tc>
          <w:tcPr>
            <w:tcW w:type="dxa" w:w="1644"/>
          </w:tcPr>
          <w:p>
            <w:r>
              <w:rPr>
                <w:sz w:val="14"/>
              </w:rPr>
              <w:t>DA-14</w:t>
            </w:r>
          </w:p>
        </w:tc>
        <w:tc>
          <w:tcPr>
            <w:tcW w:type="dxa" w:w="1644"/>
          </w:tcPr>
          <w:p>
            <w:r>
              <w:rPr>
                <w:sz w:val="14"/>
              </w:rPr>
              <w:t>C7 drill</w:t>
            </w:r>
          </w:p>
        </w:tc>
        <w:tc>
          <w:tcPr>
            <w:tcW w:type="dxa" w:w="1644"/>
          </w:tcPr>
          <w:p>
            <w:r>
              <w:rPr>
                <w:sz w:val="14"/>
              </w:rPr>
              <w:t>Update B11 to add the ShopCloud incident contact, COO as deputy decision-maker and a calendar-day reminder.</w:t>
            </w:r>
          </w:p>
        </w:tc>
        <w:tc>
          <w:tcPr>
            <w:tcW w:type="dxa" w:w="1644"/>
          </w:tcPr>
          <w:p>
            <w:r>
              <w:rPr>
                <w:sz w:val="14"/>
              </w:rPr>
              <w:t>DPO</w:t>
            </w:r>
          </w:p>
        </w:tc>
        <w:tc>
          <w:tcPr>
            <w:tcW w:type="dxa" w:w="1644"/>
          </w:tcPr>
          <w:p>
            <w:r>
              <w:rPr>
                <w:sz w:val="14"/>
              </w:rPr>
              <w:t>21 Jan 2027</w:t>
            </w:r>
          </w:p>
        </w:tc>
        <w:tc>
          <w:tcPr>
            <w:tcW w:type="dxa" w:w="1644"/>
          </w:tcPr>
          <w:p>
            <w:r>
              <w:rPr>
                <w:sz w:val="14"/>
              </w:rPr>
              <w:t>15 Feb 2027</w:t>
            </w:r>
          </w:p>
        </w:tc>
        <w:tc>
          <w:tcPr>
            <w:tcW w:type="dxa" w:w="1644"/>
          </w:tcPr>
          <w:p>
            <w:r>
              <w:rPr>
                <w:sz w:val="14"/>
              </w:rPr>
              <w:t>None</w:t>
            </w:r>
          </w:p>
        </w:tc>
        <w:tc>
          <w:tcPr>
            <w:tcW w:type="dxa" w:w="1644"/>
            <w:shd w:val="clear" w:color="auto" w:fill="FBF3DF"/>
          </w:tcPr>
          <w:p>
            <w:r>
              <w:rPr>
                <w:sz w:val="14"/>
              </w:rPr>
              <w:t>Open</w:t>
            </w:r>
          </w:p>
        </w:tc>
        <w:tc>
          <w:tcPr>
            <w:tcW w:type="dxa" w:w="1644"/>
          </w:tcPr>
          <w:p/>
        </w:tc>
      </w:tr>
      <w:tr>
        <w:tc>
          <w:tcPr>
            <w:tcW w:type="dxa" w:w="1644"/>
          </w:tcPr>
          <w:p>
            <w:r>
              <w:rPr>
                <w:sz w:val="14"/>
              </w:rPr>
              <w:t>DA-15</w:t>
            </w:r>
          </w:p>
        </w:tc>
        <w:tc>
          <w:tcPr>
            <w:tcW w:type="dxa" w:w="1644"/>
          </w:tcPr>
          <w:p>
            <w:r>
              <w:rPr>
                <w:sz w:val="14"/>
              </w:rPr>
              <w:t>C6 refresher</w:t>
            </w:r>
          </w:p>
        </w:tc>
        <w:tc>
          <w:tcPr>
            <w:tcW w:type="dxa" w:w="1644"/>
          </w:tcPr>
          <w:p>
            <w:r>
              <w:rPr>
                <w:sz w:val="14"/>
              </w:rPr>
              <w:t>Complete the refresher catch-up for staff who missed the 26 Jan session.</w:t>
            </w:r>
          </w:p>
        </w:tc>
        <w:tc>
          <w:tcPr>
            <w:tcW w:type="dxa" w:w="1644"/>
          </w:tcPr>
          <w:p>
            <w:r>
              <w:rPr>
                <w:sz w:val="14"/>
              </w:rPr>
              <w:t>HR Manager</w:t>
            </w:r>
          </w:p>
        </w:tc>
        <w:tc>
          <w:tcPr>
            <w:tcW w:type="dxa" w:w="1644"/>
          </w:tcPr>
          <w:p>
            <w:r>
              <w:rPr>
                <w:sz w:val="14"/>
              </w:rPr>
              <w:t>26 Jan 2027</w:t>
            </w:r>
          </w:p>
        </w:tc>
        <w:tc>
          <w:tcPr>
            <w:tcW w:type="dxa" w:w="1644"/>
          </w:tcPr>
          <w:p>
            <w:r>
              <w:rPr>
                <w:sz w:val="14"/>
              </w:rPr>
              <w:t>26 Feb 2027</w:t>
            </w:r>
          </w:p>
        </w:tc>
        <w:tc>
          <w:tcPr>
            <w:tcW w:type="dxa" w:w="1644"/>
          </w:tcPr>
          <w:p>
            <w:r>
              <w:rPr>
                <w:sz w:val="14"/>
              </w:rPr>
              <w:t>None</w:t>
            </w:r>
          </w:p>
        </w:tc>
        <w:tc>
          <w:tcPr>
            <w:tcW w:type="dxa" w:w="1644"/>
            <w:shd w:val="clear" w:color="auto" w:fill="FBF3DF"/>
          </w:tcPr>
          <w:p>
            <w:r>
              <w:rPr>
                <w:sz w:val="14"/>
              </w:rPr>
              <w:t>Open</w:t>
            </w:r>
          </w:p>
        </w:tc>
        <w:tc>
          <w:tcPr>
            <w:tcW w:type="dxa" w:w="1644"/>
          </w:tcPr>
          <w:p/>
        </w:tc>
      </w:tr>
    </w:tbl>
    <w:p/>
    <w:p>
      <w:pPr>
        <w:pStyle w:val="Heading2"/>
      </w:pPr>
      <w:r>
        <w:t>Tracker, part 2: evidence, decisions and latest update</w:t>
      </w:r>
    </w:p>
    <w:tbl>
      <w:tblPr>
        <w:tblStyle w:val="TableGrid"/>
        <w:tblW w:type="auto" w:w="0"/>
        <w:tblLook w:firstColumn="1" w:firstRow="1" w:lastColumn="0" w:lastRow="0" w:noHBand="0" w:noVBand="1" w:val="04A0"/>
      </w:tblPr>
      <w:tblGrid>
        <w:gridCol w:w="2960"/>
        <w:gridCol w:w="2960"/>
        <w:gridCol w:w="2960"/>
        <w:gridCol w:w="2960"/>
        <w:gridCol w:w="2960"/>
      </w:tblGrid>
      <w:tr>
        <w:trPr>
          <w:tblHeader w:val="true"/>
        </w:trPr>
        <w:tc>
          <w:tcPr>
            <w:tcW w:type="dxa" w:w="2960"/>
            <w:shd w:val="clear" w:color="auto" w:fill="E9EDF1"/>
          </w:tcPr>
          <w:p>
            <w:r>
              <w:rPr>
                <w:b/>
                <w:sz w:val="14"/>
              </w:rPr>
              <w:t>ID</w:t>
            </w:r>
          </w:p>
        </w:tc>
        <w:tc>
          <w:tcPr>
            <w:tcW w:type="dxa" w:w="2960"/>
            <w:shd w:val="clear" w:color="auto" w:fill="E9EDF1"/>
          </w:tcPr>
          <w:p>
            <w:r>
              <w:rPr>
                <w:b/>
                <w:sz w:val="14"/>
              </w:rPr>
              <w:t>Status</w:t>
            </w:r>
          </w:p>
        </w:tc>
        <w:tc>
          <w:tcPr>
            <w:tcW w:type="dxa" w:w="2960"/>
            <w:shd w:val="clear" w:color="auto" w:fill="E9EDF1"/>
          </w:tcPr>
          <w:p>
            <w:r>
              <w:rPr>
                <w:b/>
                <w:sz w:val="14"/>
              </w:rPr>
              <w:t>Evidence (filed or needed)</w:t>
            </w:r>
          </w:p>
        </w:tc>
        <w:tc>
          <w:tcPr>
            <w:tcW w:type="dxa" w:w="2960"/>
            <w:shd w:val="clear" w:color="auto" w:fill="E9EDF1"/>
          </w:tcPr>
          <w:p>
            <w:r>
              <w:rPr>
                <w:b/>
                <w:sz w:val="14"/>
              </w:rPr>
              <w:t>Decision needed</w:t>
            </w:r>
          </w:p>
        </w:tc>
        <w:tc>
          <w:tcPr>
            <w:tcW w:type="dxa" w:w="2960"/>
            <w:shd w:val="clear" w:color="auto" w:fill="E9EDF1"/>
          </w:tcPr>
          <w:p>
            <w:r>
              <w:rPr>
                <w:b/>
                <w:sz w:val="14"/>
              </w:rPr>
              <w:t>Update at 31 Jan 2027</w:t>
            </w:r>
          </w:p>
        </w:tc>
      </w:tr>
      <w:tr>
        <w:tc>
          <w:tcPr>
            <w:tcW w:type="dxa" w:w="2960"/>
          </w:tcPr>
          <w:p>
            <w:r>
              <w:rPr>
                <w:sz w:val="14"/>
              </w:rPr>
              <w:t>DA-01</w:t>
            </w:r>
          </w:p>
        </w:tc>
        <w:tc>
          <w:tcPr>
            <w:tcW w:type="dxa" w:w="2960"/>
            <w:shd w:val="clear" w:color="auto" w:fill="E8F1EC"/>
          </w:tcPr>
          <w:p>
            <w:r>
              <w:rPr>
                <w:sz w:val="14"/>
              </w:rPr>
              <w:t>Closed</w:t>
            </w:r>
          </w:p>
        </w:tc>
        <w:tc>
          <w:tcPr>
            <w:tcW w:type="dxa" w:w="2960"/>
          </w:tcPr>
          <w:p>
            <w:r>
              <w:rPr>
                <w:sz w:val="14"/>
              </w:rPr>
              <w:t>Filed: website contact published 12 Nov 2026; B5 policy approved by the MD 20 Nov 2026; complaints process documented 27 Nov 2026.</w:t>
            </w:r>
          </w:p>
        </w:tc>
        <w:tc>
          <w:tcPr>
            <w:tcW w:type="dxa" w:w="2960"/>
          </w:tcPr>
          <w:p>
            <w:r>
              <w:rPr>
                <w:sz w:val="14"/>
              </w:rPr>
              <w:t>None</w:t>
            </w:r>
          </w:p>
        </w:tc>
        <w:tc>
          <w:tcPr>
            <w:tcW w:type="dxa" w:w="2960"/>
          </w:tcPr>
          <w:p>
            <w:r>
              <w:rPr>
                <w:sz w:val="14"/>
              </w:rPr>
              <w:t>Closed on target on 27 Nov 2026. The DPO contact was published on 12 Nov and the complaints process documented on 27 Nov.</w:t>
            </w:r>
          </w:p>
        </w:tc>
      </w:tr>
      <w:tr>
        <w:tc>
          <w:tcPr>
            <w:tcW w:type="dxa" w:w="2960"/>
          </w:tcPr>
          <w:p>
            <w:r>
              <w:rPr>
                <w:sz w:val="14"/>
              </w:rPr>
              <w:t>DA-02</w:t>
            </w:r>
          </w:p>
        </w:tc>
        <w:tc>
          <w:tcPr>
            <w:tcW w:type="dxa" w:w="2960"/>
            <w:shd w:val="clear" w:color="auto" w:fill="E8F1EC"/>
          </w:tcPr>
          <w:p>
            <w:r>
              <w:rPr>
                <w:sz w:val="14"/>
              </w:rPr>
              <w:t>Closed</w:t>
            </w:r>
          </w:p>
        </w:tc>
        <w:tc>
          <w:tcPr>
            <w:tcW w:type="dxa" w:w="2960"/>
          </w:tcPr>
          <w:p>
            <w:r>
              <w:rPr>
                <w:sz w:val="14"/>
              </w:rPr>
              <w:t>Filed: showroom sign-up form with a consent record field, in use from 2 Dec 2026; DPO check of the first entries.</w:t>
            </w:r>
          </w:p>
        </w:tc>
        <w:tc>
          <w:tcPr>
            <w:tcW w:type="dxa" w:w="2960"/>
          </w:tcPr>
          <w:p>
            <w:r>
              <w:rPr>
                <w:sz w:val="14"/>
              </w:rPr>
              <w:t>None (the follow-on decision on older sign-ups is DA-03)</w:t>
            </w:r>
          </w:p>
        </w:tc>
        <w:tc>
          <w:tcPr>
            <w:tcW w:type="dxa" w:w="2960"/>
          </w:tcPr>
          <w:p>
            <w:r>
              <w:rPr>
                <w:sz w:val="14"/>
              </w:rPr>
              <w:t>The consent-record method went live on 2 Dec 2026: late against the original 13 Nov target, within the 4 Dec date. Older sign-ups without a consent record are a separate decision, tracked in DA-03.</w:t>
            </w:r>
          </w:p>
        </w:tc>
      </w:tr>
      <w:tr>
        <w:tc>
          <w:tcPr>
            <w:tcW w:type="dxa" w:w="2960"/>
          </w:tcPr>
          <w:p>
            <w:r>
              <w:rPr>
                <w:sz w:val="14"/>
              </w:rPr>
              <w:t>DA-03</w:t>
            </w:r>
          </w:p>
        </w:tc>
        <w:tc>
          <w:tcPr>
            <w:tcW w:type="dxa" w:w="2960"/>
            <w:shd w:val="clear" w:color="auto" w:fill="FBF3DF"/>
          </w:tcPr>
          <w:p>
            <w:r>
              <w:rPr>
                <w:sz w:val="14"/>
              </w:rPr>
              <w:t>Open</w:t>
            </w:r>
          </w:p>
        </w:tc>
        <w:tc>
          <w:tcPr>
            <w:tcW w:type="dxa" w:w="2960"/>
          </w:tcPr>
          <w:p>
            <w:r>
              <w:rPr>
                <w:sz w:val="14"/>
              </w:rPr>
              <w:t>Needed: MD decision after lawyer advice and a dated deletion record if deletion is selected.</w:t>
            </w:r>
          </w:p>
        </w:tc>
        <w:tc>
          <w:tcPr>
            <w:tcW w:type="dxa" w:w="2960"/>
          </w:tcPr>
          <w:p>
            <w:r>
              <w:rPr>
                <w:sz w:val="14"/>
              </w:rPr>
              <w:t>MD, with DPO, to decide whether to delete the cards or send a single re-permission message after lawyer advice.</w:t>
            </w:r>
          </w:p>
        </w:tc>
        <w:tc>
          <w:tcPr>
            <w:tcW w:type="dxa" w:w="2960"/>
          </w:tcPr>
          <w:p>
            <w:r>
              <w:rPr>
                <w:sz w:val="14"/>
              </w:rPr>
              <w:t>The MD directed on 16 Dec 2026 that the cards be suppressed from all marketing. The delete-or-re-permission decision remains open pending lawyer advice.</w:t>
            </w:r>
          </w:p>
        </w:tc>
      </w:tr>
      <w:tr>
        <w:tc>
          <w:tcPr>
            <w:tcW w:type="dxa" w:w="2960"/>
          </w:tcPr>
          <w:p>
            <w:r>
              <w:rPr>
                <w:sz w:val="14"/>
              </w:rPr>
              <w:t>DA-04</w:t>
            </w:r>
          </w:p>
        </w:tc>
        <w:tc>
          <w:tcPr>
            <w:tcW w:type="dxa" w:w="2960"/>
            <w:shd w:val="clear" w:color="auto" w:fill="E8F1EC"/>
          </w:tcPr>
          <w:p>
            <w:r>
              <w:rPr>
                <w:sz w:val="14"/>
              </w:rPr>
              <w:t>Closed</w:t>
            </w:r>
          </w:p>
        </w:tc>
        <w:tc>
          <w:tcPr>
            <w:tcW w:type="dxa" w:w="2960"/>
          </w:tcPr>
          <w:p>
            <w:r>
              <w:rPr>
                <w:sz w:val="14"/>
              </w:rPr>
              <w:t>Filed: job-application notice dated 20 Nov 2026, showroom sign-up notice dated 2 Dec 2026 and CCTV signage installed 9 Dec 2026.</w:t>
            </w:r>
          </w:p>
        </w:tc>
        <w:tc>
          <w:tcPr>
            <w:tcW w:type="dxa" w:w="2960"/>
          </w:tcPr>
          <w:p>
            <w:r>
              <w:rPr>
                <w:sz w:val="14"/>
              </w:rPr>
              <w:t>None</w:t>
            </w:r>
          </w:p>
        </w:tc>
        <w:tc>
          <w:tcPr>
            <w:tcW w:type="dxa" w:w="2960"/>
          </w:tcPr>
          <w:p>
            <w:r>
              <w:rPr>
                <w:sz w:val="14"/>
              </w:rPr>
              <w:t>All listed notices and signage were in place by 9 Dec 2026, before the revised target of 11 Dec.</w:t>
            </w:r>
          </w:p>
        </w:tc>
      </w:tr>
      <w:tr>
        <w:tc>
          <w:tcPr>
            <w:tcW w:type="dxa" w:w="2960"/>
          </w:tcPr>
          <w:p>
            <w:r>
              <w:rPr>
                <w:sz w:val="14"/>
              </w:rPr>
              <w:t>DA-05</w:t>
            </w:r>
          </w:p>
        </w:tc>
        <w:tc>
          <w:tcPr>
            <w:tcW w:type="dxa" w:w="2960"/>
            <w:shd w:val="clear" w:color="auto" w:fill="E8F1EC"/>
          </w:tcPr>
          <w:p>
            <w:r>
              <w:rPr>
                <w:sz w:val="14"/>
              </w:rPr>
              <w:t>Closed</w:t>
            </w:r>
          </w:p>
        </w:tc>
        <w:tc>
          <w:tcPr>
            <w:tcW w:type="dxa" w:w="2960"/>
          </w:tcPr>
          <w:p>
            <w:r>
              <w:rPr>
                <w:sz w:val="14"/>
              </w:rPr>
              <w:t>Filed: DV-01 written agreement dated 25 Nov 2026 to forward requests within one working day; AR-06 recorded as closed 18 Nov 2026.</w:t>
            </w:r>
          </w:p>
        </w:tc>
        <w:tc>
          <w:tcPr>
            <w:tcW w:type="dxa" w:w="2960"/>
          </w:tcPr>
          <w:p>
            <w:r>
              <w:rPr>
                <w:sz w:val="14"/>
              </w:rPr>
              <w:t>None</w:t>
            </w:r>
          </w:p>
        </w:tc>
        <w:tc>
          <w:tcPr>
            <w:tcW w:type="dxa" w:w="2960"/>
          </w:tcPr>
          <w:p>
            <w:r>
              <w:rPr>
                <w:sz w:val="14"/>
              </w:rPr>
              <w:t>AR-06 was closed on 18 Nov 2026, late, mainly because DV-01 took 9 days to forward it. DV-01 agreed in writing on 25 Nov to forward requests within one working day.</w:t>
            </w:r>
          </w:p>
        </w:tc>
      </w:tr>
      <w:tr>
        <w:tc>
          <w:tcPr>
            <w:tcW w:type="dxa" w:w="2960"/>
          </w:tcPr>
          <w:p>
            <w:r>
              <w:rPr>
                <w:sz w:val="14"/>
              </w:rPr>
              <w:t>DA-06</w:t>
            </w:r>
          </w:p>
        </w:tc>
        <w:tc>
          <w:tcPr>
            <w:tcW w:type="dxa" w:w="2960"/>
            <w:shd w:val="clear" w:color="auto" w:fill="E8F1EC"/>
          </w:tcPr>
          <w:p>
            <w:r>
              <w:rPr>
                <w:sz w:val="14"/>
              </w:rPr>
              <w:t>Closed</w:t>
            </w:r>
          </w:p>
        </w:tc>
        <w:tc>
          <w:tcPr>
            <w:tcW w:type="dxa" w:w="2960"/>
          </w:tcPr>
          <w:p>
            <w:r>
              <w:rPr>
                <w:sz w:val="14"/>
              </w:rPr>
              <w:t>Filed: ShopCloud admin settings record dated 19 Nov 2026 showing MFA required for administrator accounts.</w:t>
            </w:r>
          </w:p>
        </w:tc>
        <w:tc>
          <w:tcPr>
            <w:tcW w:type="dxa" w:w="2960"/>
          </w:tcPr>
          <w:p>
            <w:r>
              <w:rPr>
                <w:sz w:val="14"/>
              </w:rPr>
              <w:t>None</w:t>
            </w:r>
          </w:p>
        </w:tc>
        <w:tc>
          <w:tcPr>
            <w:tcW w:type="dxa" w:w="2960"/>
          </w:tcPr>
          <w:p>
            <w:r>
              <w:rPr>
                <w:sz w:val="14"/>
              </w:rPr>
              <w:t>MFA was enabled on 19 Nov 2026, six days after the original target.</w:t>
            </w:r>
          </w:p>
        </w:tc>
      </w:tr>
      <w:tr>
        <w:tc>
          <w:tcPr>
            <w:tcW w:type="dxa" w:w="2960"/>
          </w:tcPr>
          <w:p>
            <w:r>
              <w:rPr>
                <w:sz w:val="14"/>
              </w:rPr>
              <w:t>DA-07</w:t>
            </w:r>
          </w:p>
        </w:tc>
        <w:tc>
          <w:tcPr>
            <w:tcW w:type="dxa" w:w="2960"/>
            <w:shd w:val="clear" w:color="auto" w:fill="E8F1EC"/>
          </w:tcPr>
          <w:p>
            <w:r>
              <w:rPr>
                <w:sz w:val="14"/>
              </w:rPr>
              <w:t>Closed</w:t>
            </w:r>
          </w:p>
        </w:tc>
        <w:tc>
          <w:tcPr>
            <w:tcW w:type="dxa" w:w="2960"/>
          </w:tcPr>
          <w:p>
            <w:r>
              <w:rPr>
                <w:sz w:val="14"/>
              </w:rPr>
              <w:t>Filed: administrator access review completed 22 Jan 2027; two dormant administrator accounts removed.</w:t>
            </w:r>
          </w:p>
        </w:tc>
        <w:tc>
          <w:tcPr>
            <w:tcW w:type="dxa" w:w="2960"/>
          </w:tcPr>
          <w:p>
            <w:r>
              <w:rPr>
                <w:sz w:val="14"/>
              </w:rPr>
              <w:t>None</w:t>
            </w:r>
          </w:p>
        </w:tc>
        <w:tc>
          <w:tcPr>
            <w:tcW w:type="dxa" w:w="2960"/>
          </w:tcPr>
          <w:p>
            <w:r>
              <w:rPr>
                <w:sz w:val="14"/>
              </w:rPr>
              <w:t>The revised target was 31 Jan 2027. The review was completed on 22 Jan and two dormant administrator accounts were removed.</w:t>
            </w:r>
          </w:p>
        </w:tc>
      </w:tr>
      <w:tr>
        <w:tc>
          <w:tcPr>
            <w:tcW w:type="dxa" w:w="2960"/>
          </w:tcPr>
          <w:p>
            <w:r>
              <w:rPr>
                <w:sz w:val="14"/>
              </w:rPr>
              <w:t>DA-08</w:t>
            </w:r>
          </w:p>
        </w:tc>
        <w:tc>
          <w:tcPr>
            <w:tcW w:type="dxa" w:w="2960"/>
            <w:shd w:val="clear" w:color="auto" w:fill="F8E5E3"/>
          </w:tcPr>
          <w:p>
            <w:r>
              <w:rPr>
                <w:sz w:val="14"/>
              </w:rPr>
              <w:t>Overdue</w:t>
            </w:r>
          </w:p>
        </w:tc>
        <w:tc>
          <w:tcPr>
            <w:tcW w:type="dxa" w:w="2960"/>
          </w:tcPr>
          <w:p>
            <w:r>
              <w:rPr>
                <w:sz w:val="14"/>
              </w:rPr>
              <w:t>Needed: MD decision recorded for RS-02, RS-12 and RS-13 and B8 v1.2 issued.</w:t>
            </w:r>
          </w:p>
        </w:tc>
        <w:tc>
          <w:tcPr>
            <w:tcW w:type="dxa" w:w="2960"/>
          </w:tcPr>
          <w:p>
            <w:r>
              <w:rPr>
                <w:sz w:val="14"/>
              </w:rPr>
              <w:t>MD to confirm the retention positions for RS-02, RS-12 and RS-13; decision is on the 12 Feb 2027 agenda.</w:t>
            </w:r>
          </w:p>
        </w:tc>
        <w:tc>
          <w:tcPr>
            <w:tcW w:type="dxa" w:w="2960"/>
          </w:tcPr>
          <w:p>
            <w:r>
              <w:rPr>
                <w:sz w:val="14"/>
              </w:rPr>
              <w:t>Accountant and lawyer advice was received on 20 Jan 2027. The MD decision was not made by the 31 Jan due date and is on the 12 Feb agenda.</w:t>
            </w:r>
          </w:p>
        </w:tc>
      </w:tr>
      <w:tr>
        <w:tc>
          <w:tcPr>
            <w:tcW w:type="dxa" w:w="2960"/>
          </w:tcPr>
          <w:p>
            <w:r>
              <w:rPr>
                <w:sz w:val="14"/>
              </w:rPr>
              <w:t>DA-09</w:t>
            </w:r>
          </w:p>
        </w:tc>
        <w:tc>
          <w:tcPr>
            <w:tcW w:type="dxa" w:w="2960"/>
            <w:shd w:val="clear" w:color="auto" w:fill="FBF3DF"/>
          </w:tcPr>
          <w:p>
            <w:r>
              <w:rPr>
                <w:sz w:val="14"/>
              </w:rPr>
              <w:t>In progress</w:t>
            </w:r>
          </w:p>
        </w:tc>
        <w:tc>
          <w:tcPr>
            <w:tcW w:type="dxa" w:w="2960"/>
          </w:tcPr>
          <w:p>
            <w:r>
              <w:rPr>
                <w:sz w:val="14"/>
              </w:rPr>
              <w:t>Filed so far: RS-04 disposal record dated 25 Jan 2027. Needed: disposal record for the RS-10 visitor-log clean-up.</w:t>
            </w:r>
          </w:p>
        </w:tc>
        <w:tc>
          <w:tcPr>
            <w:tcW w:type="dxa" w:w="2960"/>
          </w:tcPr>
          <w:p>
            <w:r>
              <w:rPr>
                <w:sz w:val="14"/>
              </w:rPr>
              <w:t>None</w:t>
            </w:r>
          </w:p>
        </w:tc>
        <w:tc>
          <w:tcPr>
            <w:tcW w:type="dxa" w:w="2960"/>
          </w:tcPr>
          <w:p>
            <w:r>
              <w:rPr>
                <w:sz w:val="14"/>
              </w:rPr>
              <w:t>RS-04 declined credit applications were disposed of on 25 Jan 2027 with a disposal record. The RS-10 visitor-log clean-up remains due by 28 Feb 2027.</w:t>
            </w:r>
          </w:p>
        </w:tc>
      </w:tr>
      <w:tr>
        <w:tc>
          <w:tcPr>
            <w:tcW w:type="dxa" w:w="2960"/>
          </w:tcPr>
          <w:p>
            <w:r>
              <w:rPr>
                <w:sz w:val="14"/>
              </w:rPr>
              <w:t>DA-10</w:t>
            </w:r>
          </w:p>
        </w:tc>
        <w:tc>
          <w:tcPr>
            <w:tcW w:type="dxa" w:w="2960"/>
            <w:shd w:val="clear" w:color="auto" w:fill="F8E5E3"/>
          </w:tcPr>
          <w:p>
            <w:r>
              <w:rPr>
                <w:sz w:val="14"/>
              </w:rPr>
              <w:t>Overdue</w:t>
            </w:r>
          </w:p>
        </w:tc>
        <w:tc>
          <w:tcPr>
            <w:tcW w:type="dxa" w:w="2960"/>
          </w:tcPr>
          <w:p>
            <w:r>
              <w:rPr>
                <w:sz w:val="14"/>
              </w:rPr>
              <w:t>Needed: signed DV-01 data protection addendum and updated B10 transfer record.</w:t>
            </w:r>
          </w:p>
        </w:tc>
        <w:tc>
          <w:tcPr>
            <w:tcW w:type="dxa" w:w="2960"/>
          </w:tcPr>
          <w:p>
            <w:r>
              <w:rPr>
                <w:sz w:val="14"/>
              </w:rPr>
              <w:t>If the addendum is still unsigned on 28 Feb 2027: continue under interim minimisation with a further deadline, or cut the Malaysia fulfilment data to a minimum and look at alternatives. For the MD on 12 Feb 2027.</w:t>
            </w:r>
          </w:p>
        </w:tc>
        <w:tc>
          <w:tcPr>
            <w:tcW w:type="dxa" w:w="2960"/>
          </w:tcPr>
          <w:p>
            <w:r>
              <w:rPr>
                <w:sz w:val="14"/>
              </w:rPr>
              <w:t>The addendum was sent to DV-01 on 6 Jan 2027 and remained unsigned on 31 Jan, missing the revised date. Interim minimisation has applied since 7 Dec 2026: customer email addresses are no longer sent to DV-01.</w:t>
            </w:r>
          </w:p>
        </w:tc>
      </w:tr>
      <w:tr>
        <w:tc>
          <w:tcPr>
            <w:tcW w:type="dxa" w:w="2960"/>
          </w:tcPr>
          <w:p>
            <w:r>
              <w:rPr>
                <w:sz w:val="14"/>
              </w:rPr>
              <w:t>DA-11</w:t>
            </w:r>
          </w:p>
        </w:tc>
        <w:tc>
          <w:tcPr>
            <w:tcW w:type="dxa" w:w="2960"/>
            <w:shd w:val="clear" w:color="auto" w:fill="E8F1EC"/>
          </w:tcPr>
          <w:p>
            <w:r>
              <w:rPr>
                <w:sz w:val="14"/>
              </w:rPr>
              <w:t>Closed</w:t>
            </w:r>
          </w:p>
        </w:tc>
        <w:tc>
          <w:tcPr>
            <w:tcW w:type="dxa" w:w="2960"/>
          </w:tcPr>
          <w:p>
            <w:r>
              <w:rPr>
                <w:sz w:val="14"/>
              </w:rPr>
              <w:t>Filed: Fictional ShopCloud written confirmation dated 14 Dec 2026 that primary hosting is in Singapore and encrypted backups are in Japan; B10 transfer note updated.</w:t>
            </w:r>
          </w:p>
        </w:tc>
        <w:tc>
          <w:tcPr>
            <w:tcW w:type="dxa" w:w="2960"/>
          </w:tcPr>
          <w:p>
            <w:r>
              <w:rPr>
                <w:sz w:val="14"/>
              </w:rPr>
              <w:t>None</w:t>
            </w:r>
          </w:p>
        </w:tc>
        <w:tc>
          <w:tcPr>
            <w:tcW w:type="dxa" w:w="2960"/>
          </w:tcPr>
          <w:p>
            <w:r>
              <w:rPr>
                <w:sz w:val="14"/>
              </w:rPr>
              <w:t>Written hosting and backup-region evidence was received on 14 Dec 2026 and the B10 transfer note was updated.</w:t>
            </w:r>
          </w:p>
        </w:tc>
      </w:tr>
      <w:tr>
        <w:tc>
          <w:tcPr>
            <w:tcW w:type="dxa" w:w="2960"/>
          </w:tcPr>
          <w:p>
            <w:r>
              <w:rPr>
                <w:sz w:val="14"/>
              </w:rPr>
              <w:t>DA-12</w:t>
            </w:r>
          </w:p>
        </w:tc>
        <w:tc>
          <w:tcPr>
            <w:tcW w:type="dxa" w:w="2960"/>
            <w:shd w:val="clear" w:color="auto" w:fill="E8F1EC"/>
          </w:tcPr>
          <w:p>
            <w:r>
              <w:rPr>
                <w:sz w:val="14"/>
              </w:rPr>
              <w:t>Closed</w:t>
            </w:r>
          </w:p>
        </w:tc>
        <w:tc>
          <w:tcPr>
            <w:tcW w:type="dxa" w:w="2960"/>
          </w:tcPr>
          <w:p>
            <w:r>
              <w:rPr>
                <w:sz w:val="14"/>
              </w:rPr>
              <w:t>Filed: IT Manager's change record dated 13 Jan 2027 and a test email showing the warning.</w:t>
            </w:r>
          </w:p>
        </w:tc>
        <w:tc>
          <w:tcPr>
            <w:tcW w:type="dxa" w:w="2960"/>
          </w:tcPr>
          <w:p>
            <w:r>
              <w:rPr>
                <w:sz w:val="14"/>
              </w:rPr>
              <w:t>None</w:t>
            </w:r>
          </w:p>
        </w:tc>
        <w:tc>
          <w:tcPr>
            <w:tcW w:type="dxa" w:w="2960"/>
          </w:tcPr>
          <w:p>
            <w:r>
              <w:rPr>
                <w:sz w:val="14"/>
              </w:rPr>
              <w:t>Closed on 13 Jan 2027, ahead of the 15 Jan due date. The action arose from INC-2026-11, a statement of account emailed to the wrong B2B customer on 10 Dec 2026.</w:t>
            </w:r>
          </w:p>
        </w:tc>
      </w:tr>
      <w:tr>
        <w:tc>
          <w:tcPr>
            <w:tcW w:type="dxa" w:w="2960"/>
          </w:tcPr>
          <w:p>
            <w:r>
              <w:rPr>
                <w:sz w:val="14"/>
              </w:rPr>
              <w:t>DA-13</w:t>
            </w:r>
          </w:p>
        </w:tc>
        <w:tc>
          <w:tcPr>
            <w:tcW w:type="dxa" w:w="2960"/>
            <w:shd w:val="clear" w:color="auto" w:fill="FBF3DF"/>
          </w:tcPr>
          <w:p>
            <w:r>
              <w:rPr>
                <w:sz w:val="14"/>
              </w:rPr>
              <w:t>Open</w:t>
            </w:r>
          </w:p>
        </w:tc>
        <w:tc>
          <w:tcPr>
            <w:tcW w:type="dxa" w:w="2960"/>
          </w:tcPr>
          <w:p>
            <w:r>
              <w:rPr>
                <w:sz w:val="14"/>
              </w:rPr>
              <w:t>Needed: missing vendor evidence received; lawyer's contract points agreed; AI reply suggestions off; access limited to ticket and order-lookup roles; B9 and B3 updated.</w:t>
            </w:r>
          </w:p>
        </w:tc>
        <w:tc>
          <w:tcPr>
            <w:tcW w:type="dxa" w:w="2960"/>
          </w:tcPr>
          <w:p>
            <w:r>
              <w:rPr>
                <w:sz w:val="14"/>
              </w:rPr>
              <w:t>DPO to confirm all conditions are met before the pilot; COO approval dated 20 Jan 2027 is subject to DA-13.</w:t>
            </w:r>
          </w:p>
        </w:tc>
        <w:tc>
          <w:tcPr>
            <w:tcW w:type="dxa" w:w="2960"/>
          </w:tcPr>
          <w:p>
            <w:r>
              <w:rPr>
                <w:sz w:val="14"/>
              </w:rPr>
              <w:t>The DPO's decision on 18 Jan was to proceed to a three-month pilot from 1 Mar 2027 only if the conditions are met. The COO approved subject to those conditions on 20 Jan; DA-13 remains open and on track.</w:t>
            </w:r>
          </w:p>
        </w:tc>
      </w:tr>
      <w:tr>
        <w:tc>
          <w:tcPr>
            <w:tcW w:type="dxa" w:w="2960"/>
          </w:tcPr>
          <w:p>
            <w:r>
              <w:rPr>
                <w:sz w:val="14"/>
              </w:rPr>
              <w:t>DA-14</w:t>
            </w:r>
          </w:p>
        </w:tc>
        <w:tc>
          <w:tcPr>
            <w:tcW w:type="dxa" w:w="2960"/>
            <w:shd w:val="clear" w:color="auto" w:fill="FBF3DF"/>
          </w:tcPr>
          <w:p>
            <w:r>
              <w:rPr>
                <w:sz w:val="14"/>
              </w:rPr>
              <w:t>Open</w:t>
            </w:r>
          </w:p>
        </w:tc>
        <w:tc>
          <w:tcPr>
            <w:tcW w:type="dxa" w:w="2960"/>
          </w:tcPr>
          <w:p>
            <w:r>
              <w:rPr>
                <w:sz w:val="14"/>
              </w:rPr>
              <w:t>Needed: B11 v1.1 approved by the MD, with the ShopCloud incident contact, the COO as deputy decision-maker and a calendar-day reminder on the form.</w:t>
            </w:r>
          </w:p>
        </w:tc>
        <w:tc>
          <w:tcPr>
            <w:tcW w:type="dxa" w:w="2960"/>
          </w:tcPr>
          <w:p>
            <w:r>
              <w:rPr>
                <w:sz w:val="14"/>
              </w:rPr>
              <w:t>MD to approve B11 v1.1 (on the 12 Feb 2027 agenda)</w:t>
            </w:r>
          </w:p>
        </w:tc>
        <w:tc>
          <w:tcPr>
            <w:tcW w:type="dxa" w:w="2960"/>
          </w:tcPr>
          <w:p>
            <w:r>
              <w:rPr>
                <w:sz w:val="14"/>
              </w:rPr>
              <w:t>The 21 Jan 2027 tabletop drill found that participants first counted working days, nobody had ShopCloud's incident contact and B11 named no deputy decision-maker. The DPO has drafted B11 v1.1 for MD approval on 12 Feb 2027.</w:t>
            </w:r>
          </w:p>
        </w:tc>
      </w:tr>
      <w:tr>
        <w:tc>
          <w:tcPr>
            <w:tcW w:type="dxa" w:w="2960"/>
          </w:tcPr>
          <w:p>
            <w:r>
              <w:rPr>
                <w:sz w:val="14"/>
              </w:rPr>
              <w:t>DA-15</w:t>
            </w:r>
          </w:p>
        </w:tc>
        <w:tc>
          <w:tcPr>
            <w:tcW w:type="dxa" w:w="2960"/>
            <w:shd w:val="clear" w:color="auto" w:fill="FBF3DF"/>
          </w:tcPr>
          <w:p>
            <w:r>
              <w:rPr>
                <w:sz w:val="14"/>
              </w:rPr>
              <w:t>Open</w:t>
            </w:r>
          </w:p>
        </w:tc>
        <w:tc>
          <w:tcPr>
            <w:tcW w:type="dxa" w:w="2960"/>
          </w:tcPr>
          <w:p>
            <w:r>
              <w:rPr>
                <w:sz w:val="14"/>
              </w:rPr>
              <w:t>Needed: attendance or completion record for the recorded session and completed five-question check for the eight staff who missed the 26 Jan session.</w:t>
            </w:r>
          </w:p>
        </w:tc>
        <w:tc>
          <w:tcPr>
            <w:tcW w:type="dxa" w:w="2960"/>
          </w:tcPr>
          <w:p>
            <w:r>
              <w:rPr>
                <w:sz w:val="14"/>
              </w:rPr>
              <w:t>None</w:t>
            </w:r>
          </w:p>
        </w:tc>
        <w:tc>
          <w:tcPr>
            <w:tcW w:type="dxa" w:w="2960"/>
          </w:tcPr>
          <w:p>
            <w:r>
              <w:rPr>
                <w:sz w:val="14"/>
              </w:rPr>
              <w:t>Eight staff were absent from the 26 Jan 2027 refresher, mostly warehouse night shift and leave. They are to complete the recorded session and five-question check by 26 Feb 2027.</w:t>
            </w:r>
          </w:p>
        </w:tc>
      </w:tr>
    </w:tbl>
    <w:p/>
    <w:p>
      <w:pPr>
        <w:pStyle w:val="Heading2"/>
      </w:pPr>
      <w:r>
        <w:t>Review and sign-off</w:t>
      </w:r>
    </w:p>
    <w:tbl>
      <w:tblPr>
        <w:tblStyle w:val="TableGrid"/>
        <w:tblW w:type="auto" w:w="0"/>
        <w:tblLook w:firstColumn="1" w:firstRow="1" w:lastColumn="0" w:lastRow="0" w:noHBand="0" w:noVBand="1" w:val="04A0"/>
      </w:tblPr>
      <w:tblGrid>
        <w:gridCol w:w="4933"/>
        <w:gridCol w:w="4933"/>
        <w:gridCol w:w="4933"/>
      </w:tblGrid>
      <w:tr>
        <w:trPr>
          <w:tblHeader w:val="true"/>
        </w:trPr>
        <w:tc>
          <w:tcPr>
            <w:tcW w:type="dxa" w:w="4933"/>
            <w:shd w:val="clear" w:color="auto" w:fill="E9EDF1"/>
          </w:tcPr>
          <w:p>
            <w:r>
              <w:rPr>
                <w:b/>
                <w:sz w:val="14"/>
              </w:rPr>
              <w:t>Step</w:t>
            </w:r>
          </w:p>
        </w:tc>
        <w:tc>
          <w:tcPr>
            <w:tcW w:type="dxa" w:w="4933"/>
            <w:shd w:val="clear" w:color="auto" w:fill="E9EDF1"/>
          </w:tcPr>
          <w:p>
            <w:r>
              <w:rPr>
                <w:b/>
                <w:sz w:val="14"/>
              </w:rPr>
              <w:t>Who</w:t>
            </w:r>
          </w:p>
        </w:tc>
        <w:tc>
          <w:tcPr>
            <w:tcW w:type="dxa" w:w="4933"/>
            <w:shd w:val="clear" w:color="auto" w:fill="E9EDF1"/>
          </w:tcPr>
          <w:p>
            <w:r>
              <w:rPr>
                <w:b/>
                <w:sz w:val="14"/>
              </w:rPr>
              <w:t>Date</w:t>
            </w:r>
          </w:p>
        </w:tc>
      </w:tr>
      <w:tr>
        <w:tc>
          <w:tcPr>
            <w:tcW w:type="dxa" w:w="4933"/>
          </w:tcPr>
          <w:p>
            <w:r>
              <w:rPr>
                <w:sz w:val="14"/>
              </w:rPr>
              <w:t>Owners updated their actions for the 31 January snapshot</w:t>
            </w:r>
          </w:p>
        </w:tc>
        <w:tc>
          <w:tcPr>
            <w:tcW w:type="dxa" w:w="4933"/>
          </w:tcPr>
          <w:p>
            <w:r>
              <w:rPr>
                <w:sz w:val="14"/>
              </w:rPr>
              <w:t>Action owners</w:t>
            </w:r>
          </w:p>
        </w:tc>
        <w:tc>
          <w:tcPr>
            <w:tcW w:type="dxa" w:w="4933"/>
          </w:tcPr>
          <w:p>
            <w:r>
              <w:rPr>
                <w:sz w:val="14"/>
              </w:rPr>
              <w:t>By 31 January 2027</w:t>
            </w:r>
          </w:p>
        </w:tc>
      </w:tr>
      <w:tr>
        <w:tc>
          <w:tcPr>
            <w:tcW w:type="dxa" w:w="4933"/>
          </w:tcPr>
          <w:p>
            <w:r>
              <w:rPr>
                <w:sz w:val="14"/>
              </w:rPr>
              <w:t>Tracker reviewed and statuses confirmed against filed evidence</w:t>
            </w:r>
          </w:p>
        </w:tc>
        <w:tc>
          <w:tcPr>
            <w:tcW w:type="dxa" w:w="4933"/>
          </w:tcPr>
          <w:p>
            <w:r>
              <w:rPr>
                <w:sz w:val="14"/>
              </w:rPr>
              <w:t>Head of Operations (DPO)</w:t>
            </w:r>
          </w:p>
        </w:tc>
        <w:tc>
          <w:tcPr>
            <w:tcW w:type="dxa" w:w="4933"/>
          </w:tcPr>
          <w:p>
            <w:r>
              <w:rPr>
                <w:sz w:val="14"/>
              </w:rPr>
              <w:t>3 February 2027</w:t>
            </w:r>
          </w:p>
        </w:tc>
      </w:tr>
      <w:tr>
        <w:tc>
          <w:tcPr>
            <w:tcW w:type="dxa" w:w="4933"/>
          </w:tcPr>
          <w:p>
            <w:r>
              <w:rPr>
                <w:sz w:val="14"/>
              </w:rPr>
              <w:t>Tracker reviewed at the January check-in</w:t>
            </w:r>
          </w:p>
        </w:tc>
        <w:tc>
          <w:tcPr>
            <w:tcW w:type="dxa" w:w="4933"/>
          </w:tcPr>
          <w:p>
            <w:r>
              <w:rPr>
                <w:sz w:val="14"/>
              </w:rPr>
              <w:t>DPO and COO, with the reviewer</w:t>
            </w:r>
          </w:p>
        </w:tc>
        <w:tc>
          <w:tcPr>
            <w:tcW w:type="dxa" w:w="4933"/>
          </w:tcPr>
          <w:p>
            <w:r>
              <w:rPr>
                <w:sz w:val="14"/>
              </w:rPr>
              <w:t>5 February 2027</w:t>
            </w:r>
          </w:p>
        </w:tc>
      </w:tr>
      <w:tr>
        <w:tc>
          <w:tcPr>
            <w:tcW w:type="dxa" w:w="4933"/>
          </w:tcPr>
          <w:p>
            <w:r>
              <w:rPr>
                <w:sz w:val="14"/>
              </w:rPr>
              <w:t>Overdue items and decisions needed to go to management</w:t>
            </w:r>
          </w:p>
        </w:tc>
        <w:tc>
          <w:tcPr>
            <w:tcW w:type="dxa" w:w="4933"/>
          </w:tcPr>
          <w:p>
            <w:r>
              <w:rPr>
                <w:sz w:val="14"/>
              </w:rPr>
              <w:t>DPO, in C8</w:t>
            </w:r>
          </w:p>
        </w:tc>
        <w:tc>
          <w:tcPr>
            <w:tcW w:type="dxa" w:w="4933"/>
          </w:tcPr>
          <w:p>
            <w:r>
              <w:rPr>
                <w:sz w:val="14"/>
              </w:rPr>
              <w:t>Quarterly meeting, 12 February 2027</w:t>
            </w:r>
          </w:p>
        </w:tc>
      </w:tr>
    </w:tbl>
    <w:p/>
    <w:p>
      <w:r>
        <w:rPr>
          <w:b/>
        </w:rPr>
        <w:t>Version history:</w:t>
      </w:r>
      <w:r>
        <w:rPr/>
        <w:t xml:space="preserve"> v1.0, status at 31 January 2027, issued 5 February 2027. The tracker is updated before every monthly check-in; earlier snapshots are kept under B8.</w:t>
      </w:r>
    </w:p>
    <w:p>
      <w:r>
        <w:rPr>
          <w:b/>
        </w:rPr>
        <w:t>Next update:</w:t>
      </w:r>
      <w:r>
        <w:rPr/>
        <w:t xml:space="preserve"> before the March check-in on 5 March 2027, adding the decisions taken at the 12 February 2027 quarterly meeting and the follow-up they need.</w:t>
      </w:r>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being named as or replacing your DPO.</w:t>
      </w:r>
    </w:p>
    <w:p>
      <w:pPr>
        <w:pStyle w:val="ListBullet"/>
      </w:pPr>
      <w:r>
        <w:t>Legal advice, legal representation or submitting regulatory notifications on your behalf.</w:t>
      </w:r>
    </w:p>
    <w:p>
      <w:pPr>
        <w:pStyle w:val="ListBullet"/>
      </w:pPr>
      <w:r>
        <w:t>Certification or a guarantee of compliance.</w:t>
      </w:r>
    </w:p>
    <w:p>
      <w:pPr>
        <w:pStyle w:val="ListBullet"/>
      </w:pPr>
      <w:r>
        <w:t>An emergency hotline or a substitute for your own incident-response arrangements.</w:t>
      </w:r>
    </w:p>
    <w:p>
      <w:pPr>
        <w:pStyle w:val="ListBullet"/>
      </w:pPr>
      <w:r>
        <w:t>Forensic investigation, penetration testing, security engineering or administering your systems.</w:t>
      </w:r>
    </w:p>
    <w:p>
      <w:pPr>
        <w:pStyle w:val="ListBullet"/>
      </w:pPr>
      <w:r>
        <w:t>Holding your customer database or making changes to live systems.</w:t>
      </w:r>
    </w:p>
    <w:p>
      <w:pPr>
        <w:pStyle w:val="ListBullet"/>
      </w:pPr>
      <w:r>
        <w:t>Rebuilding the whole PDPA programme, a new AI governance review or a major new project (these need a separate scope and quote).</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6838" w:h="11906" w:orient="landscape"/>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Monthly DPO support · C2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C2 Shared action tracker</dc:title>
  <dc:subject>Fictional organisation, illustrative only, not a client case study</dc:subject>
  <dc:creator>Alex Lew</dc:creator>
  <cp:keywords>Monthly DPO support; sample; fictional</cp:keywords>
  <dc:description>Fictional organisation, illustrative only, not a client case study</dc:description>
  <cp:lastModifiedBy>Alex Lew</cp:lastModifiedBy>
  <cp:revision>1</cp:revision>
  <dcterms:created xsi:type="dcterms:W3CDTF">2027-02-12T09:00:00Z</dcterms:created>
  <dcterms:modified xsi:type="dcterms:W3CDTF">2027-02-12T09:00:00Z</dcterms:modified>
  <cp:category>Sample</cp:category>
</cp:coreProperties>
</file>